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5" w:type="pct"/>
        <w:tblInd w:w="-142" w:type="dxa"/>
        <w:tblLook w:val="01E0" w:firstRow="1" w:lastRow="1" w:firstColumn="1" w:lastColumn="1" w:noHBand="0" w:noVBand="0"/>
      </w:tblPr>
      <w:tblGrid>
        <w:gridCol w:w="3969"/>
        <w:gridCol w:w="5783"/>
      </w:tblGrid>
      <w:tr w:rsidR="00C6215E" w:rsidRPr="00A867D7" w:rsidTr="0010200E">
        <w:trPr>
          <w:trHeight w:val="510"/>
        </w:trPr>
        <w:tc>
          <w:tcPr>
            <w:tcW w:w="2035" w:type="pct"/>
          </w:tcPr>
          <w:p w:rsidR="00A26C30" w:rsidRPr="00A26C30" w:rsidRDefault="0016633B" w:rsidP="0010200E">
            <w:pPr>
              <w:tabs>
                <w:tab w:val="center" w:pos="1656"/>
              </w:tabs>
              <w:spacing w:after="0" w:line="240" w:lineRule="auto"/>
              <w:jc w:val="center"/>
              <w:rPr>
                <w:rFonts w:asciiTheme="majorHAnsi" w:hAnsiTheme="majorHAnsi" w:cstheme="majorHAnsi"/>
                <w:b/>
                <w:sz w:val="26"/>
                <w:szCs w:val="26"/>
              </w:rPr>
            </w:pPr>
            <w:r>
              <w:rPr>
                <w:rFonts w:asciiTheme="majorHAnsi" w:hAnsiTheme="majorHAnsi" w:cstheme="majorHAnsi"/>
                <w:b/>
                <w:sz w:val="26"/>
                <w:szCs w:val="26"/>
                <w:lang w:val="en-US"/>
              </w:rPr>
              <w:t>ỦY</w:t>
            </w:r>
            <w:r w:rsidR="00A26C30" w:rsidRPr="00A26C30">
              <w:rPr>
                <w:rFonts w:asciiTheme="majorHAnsi" w:hAnsiTheme="majorHAnsi" w:cstheme="majorHAnsi"/>
                <w:b/>
                <w:sz w:val="26"/>
                <w:szCs w:val="26"/>
                <w:lang w:val="en-US"/>
              </w:rPr>
              <w:t xml:space="preserve"> BAN NHÂN DÂN</w:t>
            </w:r>
          </w:p>
          <w:p w:rsidR="00C6215E" w:rsidRPr="00A26C30" w:rsidRDefault="00C6215E" w:rsidP="00A26C30">
            <w:pPr>
              <w:tabs>
                <w:tab w:val="center" w:pos="1656"/>
              </w:tabs>
              <w:spacing w:after="0" w:line="240" w:lineRule="auto"/>
              <w:jc w:val="center"/>
              <w:rPr>
                <w:rFonts w:asciiTheme="majorHAnsi" w:hAnsiTheme="majorHAnsi" w:cstheme="majorHAnsi"/>
                <w:sz w:val="26"/>
                <w:szCs w:val="26"/>
              </w:rPr>
            </w:pPr>
            <w:r w:rsidRPr="00A26C30">
              <w:rPr>
                <w:rFonts w:asciiTheme="majorHAnsi" w:hAnsiTheme="majorHAnsi" w:cstheme="majorHAnsi"/>
                <w:b/>
                <w:sz w:val="26"/>
                <w:szCs w:val="26"/>
              </w:rPr>
              <w:t>TỈNH QUẢNG NINH</w:t>
            </w:r>
          </w:p>
        </w:tc>
        <w:tc>
          <w:tcPr>
            <w:tcW w:w="2965" w:type="pct"/>
          </w:tcPr>
          <w:p w:rsidR="00C6215E" w:rsidRPr="00A867D7" w:rsidRDefault="00C6215E" w:rsidP="0010200E">
            <w:pPr>
              <w:spacing w:after="0" w:line="240" w:lineRule="auto"/>
              <w:jc w:val="center"/>
              <w:rPr>
                <w:rFonts w:asciiTheme="majorHAnsi" w:hAnsiTheme="majorHAnsi" w:cstheme="majorHAnsi"/>
                <w:b/>
                <w:sz w:val="26"/>
                <w:szCs w:val="26"/>
              </w:rPr>
            </w:pPr>
            <w:r w:rsidRPr="00A867D7">
              <w:rPr>
                <w:rFonts w:asciiTheme="majorHAnsi" w:hAnsiTheme="majorHAnsi" w:cstheme="majorHAnsi"/>
                <w:b/>
                <w:sz w:val="26"/>
                <w:szCs w:val="26"/>
              </w:rPr>
              <w:t>CỘNG HOÀ XÃ HỘI CHỦ NGHĨA VIỆT NAM</w:t>
            </w:r>
          </w:p>
          <w:p w:rsidR="00C6215E" w:rsidRPr="00A867D7" w:rsidRDefault="00C6215E" w:rsidP="0010200E">
            <w:pPr>
              <w:spacing w:after="0" w:line="240" w:lineRule="auto"/>
              <w:jc w:val="center"/>
              <w:rPr>
                <w:rFonts w:asciiTheme="majorHAnsi" w:hAnsiTheme="majorHAnsi" w:cstheme="majorHAnsi"/>
                <w:b/>
                <w:szCs w:val="28"/>
                <w:lang w:val="pt-BR"/>
              </w:rPr>
            </w:pPr>
            <w:r w:rsidRPr="00A867D7">
              <w:rPr>
                <w:rFonts w:asciiTheme="majorHAnsi" w:hAnsiTheme="majorHAnsi" w:cstheme="majorHAnsi"/>
                <w:b/>
                <w:sz w:val="28"/>
                <w:szCs w:val="28"/>
                <w:lang w:val="pt-BR"/>
              </w:rPr>
              <w:t>Độc lập - Tự do - Hạnh phúc</w:t>
            </w:r>
          </w:p>
        </w:tc>
      </w:tr>
      <w:tr w:rsidR="0010200E" w:rsidRPr="00A867D7" w:rsidTr="0010200E">
        <w:trPr>
          <w:trHeight w:val="510"/>
        </w:trPr>
        <w:tc>
          <w:tcPr>
            <w:tcW w:w="2035" w:type="pct"/>
          </w:tcPr>
          <w:p w:rsidR="0010200E" w:rsidRPr="0010200E" w:rsidRDefault="002F1F12" w:rsidP="00A26C30">
            <w:pPr>
              <w:tabs>
                <w:tab w:val="center" w:pos="1656"/>
              </w:tabs>
              <w:spacing w:before="200" w:after="0" w:line="240" w:lineRule="auto"/>
              <w:jc w:val="center"/>
              <w:rPr>
                <w:rFonts w:asciiTheme="majorHAnsi" w:hAnsiTheme="majorHAnsi" w:cstheme="majorHAnsi"/>
                <w:sz w:val="26"/>
                <w:szCs w:val="26"/>
                <w:lang w:val="en-US"/>
              </w:rPr>
            </w:pPr>
            <w:r w:rsidRPr="0010200E">
              <w:rPr>
                <w:rFonts w:asciiTheme="majorHAnsi" w:hAnsiTheme="majorHAnsi" w:cstheme="majorHAnsi"/>
                <w:noProof/>
                <w:sz w:val="28"/>
                <w:szCs w:val="28"/>
                <w:lang w:val="en-GB" w:eastAsia="en-GB"/>
              </w:rPr>
              <mc:AlternateContent>
                <mc:Choice Requires="wps">
                  <w:drawing>
                    <wp:anchor distT="0" distB="0" distL="114300" distR="114300" simplePos="0" relativeHeight="251657216" behindDoc="0" locked="0" layoutInCell="1" allowOverlap="1" wp14:anchorId="1A033547" wp14:editId="081F9739">
                      <wp:simplePos x="0" y="0"/>
                      <wp:positionH relativeFrom="column">
                        <wp:posOffset>846455</wp:posOffset>
                      </wp:positionH>
                      <wp:positionV relativeFrom="paragraph">
                        <wp:posOffset>19050</wp:posOffset>
                      </wp:positionV>
                      <wp:extent cx="695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DBC4D0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1.5pt" to="12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" strokecolor="black [3040]"/>
                  </w:pict>
                </mc:Fallback>
              </mc:AlternateContent>
            </w:r>
            <w:r w:rsidR="0010200E" w:rsidRPr="0010200E">
              <w:rPr>
                <w:rFonts w:asciiTheme="majorHAnsi" w:hAnsiTheme="majorHAnsi" w:cstheme="majorHAnsi"/>
                <w:sz w:val="26"/>
                <w:szCs w:val="26"/>
                <w:lang w:val="en-US"/>
              </w:rPr>
              <w:t>Số</w:t>
            </w:r>
            <w:r w:rsidR="00092395">
              <w:rPr>
                <w:rFonts w:asciiTheme="majorHAnsi" w:hAnsiTheme="majorHAnsi" w:cstheme="majorHAnsi"/>
                <w:sz w:val="26"/>
                <w:szCs w:val="26"/>
                <w:lang w:val="en-US"/>
              </w:rPr>
              <w:t>: 1971</w:t>
            </w:r>
            <w:r w:rsidR="0010200E" w:rsidRPr="0010200E">
              <w:rPr>
                <w:rFonts w:asciiTheme="majorHAnsi" w:hAnsiTheme="majorHAnsi" w:cstheme="majorHAnsi"/>
                <w:sz w:val="26"/>
                <w:szCs w:val="26"/>
                <w:lang w:val="en-US"/>
              </w:rPr>
              <w:t>/</w:t>
            </w:r>
            <w:r w:rsidR="00A26C30">
              <w:rPr>
                <w:rFonts w:asciiTheme="majorHAnsi" w:hAnsiTheme="majorHAnsi" w:cstheme="majorHAnsi"/>
                <w:sz w:val="26"/>
                <w:szCs w:val="26"/>
                <w:lang w:val="en-US"/>
              </w:rPr>
              <w:t>QĐ-UBND</w:t>
            </w:r>
          </w:p>
        </w:tc>
        <w:tc>
          <w:tcPr>
            <w:tcW w:w="2965" w:type="pct"/>
          </w:tcPr>
          <w:p w:rsidR="0010200E" w:rsidRPr="0010200E" w:rsidRDefault="0010200E" w:rsidP="0010200E">
            <w:pPr>
              <w:pStyle w:val="Vnbnnidung0"/>
              <w:spacing w:before="240" w:after="0"/>
              <w:ind w:firstLine="0"/>
              <w:jc w:val="center"/>
              <w:rPr>
                <w:i/>
                <w:color w:val="000000"/>
                <w:sz w:val="26"/>
                <w:szCs w:val="26"/>
                <w:lang w:val="en-US"/>
              </w:rPr>
            </w:pPr>
            <w:r w:rsidRPr="0010200E">
              <w:rPr>
                <w:i/>
                <w:noProof/>
                <w:color w:val="000000"/>
                <w:sz w:val="26"/>
                <w:szCs w:val="26"/>
                <w:lang w:val="en-GB" w:eastAsia="en-GB"/>
              </w:rPr>
              <mc:AlternateContent>
                <mc:Choice Requires="wps">
                  <w:drawing>
                    <wp:anchor distT="0" distB="0" distL="114300" distR="114300" simplePos="0" relativeHeight="251659264" behindDoc="0" locked="0" layoutInCell="1" allowOverlap="1" wp14:anchorId="74C8C259" wp14:editId="54D4D0C2">
                      <wp:simplePos x="0" y="0"/>
                      <wp:positionH relativeFrom="column">
                        <wp:posOffset>658685</wp:posOffset>
                      </wp:positionH>
                      <wp:positionV relativeFrom="paragraph">
                        <wp:posOffset>24130</wp:posOffset>
                      </wp:positionV>
                      <wp:extent cx="21850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185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132D5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5pt,1.9pt" to="223.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3hqtQEAALcDAAAOAAAAZHJzL2Uyb0RvYy54bWysU8GO0zAQvSPxD5bvNGnRol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" strokecolor="black [3040]"/>
                  </w:pict>
                </mc:Fallback>
              </mc:AlternateContent>
            </w:r>
            <w:r w:rsidR="00092395">
              <w:rPr>
                <w:i/>
                <w:color w:val="000000"/>
                <w:sz w:val="26"/>
                <w:szCs w:val="26"/>
                <w:lang w:val="en-US"/>
              </w:rPr>
              <w:t>Quảng Ninh, ngày</w:t>
            </w:r>
            <w:r w:rsidR="001B7DA6">
              <w:rPr>
                <w:i/>
                <w:color w:val="000000"/>
                <w:sz w:val="26"/>
                <w:szCs w:val="26"/>
                <w:lang w:val="en-US"/>
              </w:rPr>
              <w:t xml:space="preserve"> </w:t>
            </w:r>
            <w:r w:rsidR="00092395">
              <w:rPr>
                <w:i/>
                <w:color w:val="000000"/>
                <w:sz w:val="26"/>
                <w:szCs w:val="26"/>
                <w:lang w:val="en-US"/>
              </w:rPr>
              <w:t>04</w:t>
            </w:r>
            <w:r w:rsidR="001B7DA6">
              <w:rPr>
                <w:i/>
                <w:color w:val="000000"/>
                <w:sz w:val="26"/>
                <w:szCs w:val="26"/>
                <w:lang w:val="en-US"/>
              </w:rPr>
              <w:t xml:space="preserve"> </w:t>
            </w:r>
            <w:r w:rsidRPr="0010200E">
              <w:rPr>
                <w:i/>
                <w:color w:val="000000"/>
                <w:sz w:val="26"/>
                <w:szCs w:val="26"/>
                <w:lang w:val="en-US"/>
              </w:rPr>
              <w:t xml:space="preserve">tháng </w:t>
            </w:r>
            <w:r w:rsidR="007F330A">
              <w:rPr>
                <w:i/>
                <w:color w:val="000000"/>
                <w:sz w:val="26"/>
                <w:szCs w:val="26"/>
                <w:lang w:val="en-US"/>
              </w:rPr>
              <w:t xml:space="preserve">7 </w:t>
            </w:r>
            <w:r w:rsidRPr="0010200E">
              <w:rPr>
                <w:i/>
                <w:color w:val="000000"/>
                <w:sz w:val="26"/>
                <w:szCs w:val="26"/>
                <w:lang w:val="en-US"/>
              </w:rPr>
              <w:t xml:space="preserve"> năm 2024</w:t>
            </w:r>
          </w:p>
          <w:p w:rsidR="0010200E" w:rsidRPr="00A867D7" w:rsidRDefault="0010200E" w:rsidP="0010200E">
            <w:pPr>
              <w:spacing w:after="0" w:line="240" w:lineRule="auto"/>
              <w:jc w:val="center"/>
              <w:rPr>
                <w:rFonts w:asciiTheme="majorHAnsi" w:hAnsiTheme="majorHAnsi" w:cstheme="majorHAnsi"/>
                <w:b/>
                <w:sz w:val="26"/>
                <w:szCs w:val="26"/>
              </w:rPr>
            </w:pPr>
          </w:p>
        </w:tc>
      </w:tr>
    </w:tbl>
    <w:p w:rsidR="00210DDB" w:rsidRPr="00210DDB" w:rsidRDefault="00A26C30" w:rsidP="00210DDB">
      <w:pPr>
        <w:pStyle w:val="Vnbnnidung0"/>
        <w:spacing w:after="0" w:line="340" w:lineRule="exact"/>
        <w:ind w:firstLine="0"/>
        <w:jc w:val="center"/>
        <w:rPr>
          <w:b/>
          <w:color w:val="000000"/>
          <w:lang w:val="en-US"/>
        </w:rPr>
      </w:pPr>
      <w:r>
        <w:rPr>
          <w:b/>
          <w:color w:val="000000"/>
          <w:lang w:val="en-US"/>
        </w:rPr>
        <w:t>QUYẾT ĐỊNH</w:t>
      </w:r>
    </w:p>
    <w:p w:rsidR="00A26C30" w:rsidRDefault="00A26C30" w:rsidP="009F5EE8">
      <w:pPr>
        <w:pStyle w:val="Vnbnnidung0"/>
        <w:spacing w:after="0" w:line="340" w:lineRule="exact"/>
        <w:ind w:firstLine="0"/>
        <w:jc w:val="center"/>
        <w:rPr>
          <w:b/>
          <w:color w:val="000000"/>
          <w:lang w:val="en-US"/>
        </w:rPr>
      </w:pPr>
      <w:r>
        <w:rPr>
          <w:b/>
          <w:color w:val="000000"/>
          <w:lang w:val="en-US"/>
        </w:rPr>
        <w:t>C</w:t>
      </w:r>
      <w:r w:rsidR="00210DDB" w:rsidRPr="00210DDB">
        <w:rPr>
          <w:b/>
          <w:color w:val="000000"/>
          <w:lang w:val="en-US"/>
        </w:rPr>
        <w:t xml:space="preserve">ông bố danh mục thủ tục hành </w:t>
      </w:r>
      <w:r w:rsidR="004009E3">
        <w:rPr>
          <w:b/>
          <w:color w:val="000000"/>
          <w:lang w:val="en-US"/>
        </w:rPr>
        <w:t xml:space="preserve">chính </w:t>
      </w:r>
      <w:r w:rsidR="009F5EE8">
        <w:rPr>
          <w:b/>
          <w:color w:val="000000"/>
          <w:lang w:val="en-US"/>
        </w:rPr>
        <w:t xml:space="preserve">mới </w:t>
      </w:r>
      <w:r>
        <w:rPr>
          <w:b/>
          <w:color w:val="000000"/>
          <w:lang w:val="en-US"/>
        </w:rPr>
        <w:t>ban hành</w:t>
      </w:r>
      <w:r w:rsidR="009F5EE8">
        <w:rPr>
          <w:b/>
          <w:color w:val="000000"/>
          <w:lang w:val="en-US"/>
        </w:rPr>
        <w:t xml:space="preserve">; thủ tục hành chính </w:t>
      </w:r>
      <w:r>
        <w:rPr>
          <w:b/>
          <w:color w:val="000000"/>
          <w:lang w:val="en-US"/>
        </w:rPr>
        <w:t>sửa đổi,</w:t>
      </w:r>
      <w:r w:rsidR="009F5EE8">
        <w:rPr>
          <w:b/>
          <w:color w:val="000000"/>
          <w:lang w:val="en-US"/>
        </w:rPr>
        <w:t xml:space="preserve"> </w:t>
      </w:r>
      <w:r w:rsidR="00210DDB" w:rsidRPr="00210DDB">
        <w:rPr>
          <w:b/>
          <w:color w:val="000000"/>
          <w:lang w:val="en-US"/>
        </w:rPr>
        <w:t xml:space="preserve">bổ sung lĩnh vực lâm nghiệp </w:t>
      </w:r>
      <w:r>
        <w:rPr>
          <w:b/>
          <w:color w:val="000000"/>
          <w:lang w:val="en-US"/>
        </w:rPr>
        <w:t>thuộc phạm vi chức năng quản lý</w:t>
      </w:r>
    </w:p>
    <w:p w:rsidR="0070790B" w:rsidRPr="00210DDB" w:rsidRDefault="00210DDB" w:rsidP="003856B3">
      <w:pPr>
        <w:pStyle w:val="Vnbnnidung0"/>
        <w:spacing w:after="0"/>
        <w:ind w:firstLine="0"/>
        <w:jc w:val="center"/>
        <w:rPr>
          <w:b/>
          <w:color w:val="000000"/>
          <w:lang w:val="en-US"/>
        </w:rPr>
      </w:pPr>
      <w:r w:rsidRPr="00210DDB">
        <w:rPr>
          <w:b/>
          <w:color w:val="000000"/>
          <w:lang w:val="en-US"/>
        </w:rPr>
        <w:t>của Sở Nông nghiệp và Phát triển nông thôn</w:t>
      </w:r>
      <w:r w:rsidR="0070790B" w:rsidRPr="00210DDB">
        <w:rPr>
          <w:b/>
          <w:color w:val="000000"/>
          <w:lang w:val="en-US"/>
        </w:rPr>
        <w:t xml:space="preserve"> </w:t>
      </w:r>
    </w:p>
    <w:p w:rsidR="00210DDB" w:rsidRDefault="00A26C30" w:rsidP="003856B3">
      <w:pPr>
        <w:pStyle w:val="Vnbnnidung0"/>
        <w:spacing w:after="0"/>
        <w:ind w:firstLine="0"/>
        <w:jc w:val="center"/>
        <w:rPr>
          <w:color w:val="000000"/>
        </w:rPr>
      </w:pPr>
      <w:r w:rsidRPr="0010200E">
        <w:rPr>
          <w:rFonts w:asciiTheme="majorHAnsi" w:hAnsiTheme="majorHAnsi" w:cstheme="majorHAnsi"/>
          <w:noProof/>
          <w:lang w:val="en-GB" w:eastAsia="en-GB"/>
        </w:rPr>
        <mc:AlternateContent>
          <mc:Choice Requires="wps">
            <w:drawing>
              <wp:anchor distT="0" distB="0" distL="114300" distR="114300" simplePos="0" relativeHeight="251661312" behindDoc="0" locked="0" layoutInCell="1" allowOverlap="1" wp14:anchorId="68F36099" wp14:editId="5BCDC76A">
                <wp:simplePos x="0" y="0"/>
                <wp:positionH relativeFrom="column">
                  <wp:posOffset>2241863</wp:posOffset>
                </wp:positionH>
                <wp:positionV relativeFrom="paragraph">
                  <wp:posOffset>66040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A59AC3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5.2pt" to="27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AEAALcDAAAOAAAAZHJzL2Uyb0RvYy54bWysU8GOEzEMvSPxD1HudGZ2BU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" strokecolor="black [3040]"/>
            </w:pict>
          </mc:Fallback>
        </mc:AlternateContent>
      </w:r>
    </w:p>
    <w:p w:rsidR="0070790B" w:rsidRDefault="00A26C30" w:rsidP="003856B3">
      <w:pPr>
        <w:pStyle w:val="Vnbnnidung0"/>
        <w:spacing w:after="0"/>
        <w:ind w:firstLine="0"/>
        <w:jc w:val="center"/>
        <w:rPr>
          <w:b/>
          <w:color w:val="000000"/>
          <w:lang w:val="en-US"/>
        </w:rPr>
      </w:pPr>
      <w:r w:rsidRPr="00A26C30">
        <w:rPr>
          <w:b/>
          <w:color w:val="000000"/>
          <w:lang w:val="en-US"/>
        </w:rPr>
        <w:t>CHỦ TỊCH UỶ BAN NHÂN DÂN TỈNH QUẢNG NINH</w:t>
      </w:r>
    </w:p>
    <w:p w:rsidR="003856B3" w:rsidRPr="00A26C30" w:rsidRDefault="003856B3" w:rsidP="003856B3">
      <w:pPr>
        <w:pStyle w:val="Vnbnnidung0"/>
        <w:spacing w:after="0"/>
        <w:ind w:firstLine="0"/>
        <w:jc w:val="center"/>
        <w:rPr>
          <w:b/>
          <w:lang w:val="en-US"/>
        </w:rPr>
      </w:pPr>
    </w:p>
    <w:p w:rsidR="007706DA" w:rsidRPr="007706DA" w:rsidRDefault="007706DA" w:rsidP="007706DA">
      <w:pPr>
        <w:pStyle w:val="Vnbnnidung0"/>
        <w:ind w:firstLine="740"/>
        <w:jc w:val="both"/>
        <w:rPr>
          <w:rStyle w:val="fontstyle01"/>
          <w:i/>
          <w:lang w:val="en-US"/>
        </w:rPr>
      </w:pPr>
      <w:r w:rsidRPr="007706DA">
        <w:rPr>
          <w:rStyle w:val="fontstyle01"/>
          <w:i/>
          <w:lang w:val="en-US"/>
        </w:rPr>
        <w:t xml:space="preserve">Căn cứ Luật Tổ chức Chính quyền </w:t>
      </w:r>
      <w:r w:rsidR="00971E04">
        <w:rPr>
          <w:rStyle w:val="fontstyle01"/>
          <w:i/>
          <w:lang w:val="en-US"/>
        </w:rPr>
        <w:t>địa phương ngày 19/6/205; Luật S</w:t>
      </w:r>
      <w:r w:rsidRPr="007706DA">
        <w:rPr>
          <w:rStyle w:val="fontstyle01"/>
          <w:i/>
          <w:lang w:val="en-US"/>
        </w:rPr>
        <w:t>ửa đổi, bổ sung một số điều của Luật Tổ chức chính phủ và Luật Tổ chức chính quyền địa phương ngày 22/11/2019;</w:t>
      </w:r>
    </w:p>
    <w:p w:rsidR="007706DA" w:rsidRPr="007706DA" w:rsidRDefault="007706DA" w:rsidP="007706DA">
      <w:pPr>
        <w:pStyle w:val="Vnbnnidung0"/>
        <w:ind w:firstLine="740"/>
        <w:jc w:val="both"/>
        <w:rPr>
          <w:rFonts w:ascii="TimesNewRomanPS-ItalicMT" w:hAnsi="TimesNewRomanPS-ItalicMT"/>
          <w:i/>
          <w:iCs/>
          <w:color w:val="000000"/>
        </w:rPr>
      </w:pPr>
      <w:r w:rsidRPr="007706DA">
        <w:rPr>
          <w:rStyle w:val="fontstyle01"/>
          <w:i/>
        </w:rPr>
        <w:t>Căn cứ Nghị định số 63/2010/NĐ-CP ngày 08/6/2010 của Chính phủ về</w:t>
      </w:r>
      <w:r w:rsidRPr="007706DA">
        <w:rPr>
          <w:rFonts w:ascii="TimesNewRomanPS-ItalicMT" w:hAnsi="TimesNewRomanPS-ItalicMT"/>
          <w:i/>
          <w:iCs/>
          <w:color w:val="000000"/>
        </w:rPr>
        <w:br/>
      </w:r>
      <w:r w:rsidRPr="007706DA">
        <w:rPr>
          <w:rStyle w:val="fontstyle01"/>
          <w:i/>
        </w:rPr>
        <w:t>kiểm soát thủ tục hành chính; Nghị định số 48/2013/NĐ-CP ngày 14/5/2013 của</w:t>
      </w:r>
      <w:r w:rsidRPr="007706DA">
        <w:rPr>
          <w:rFonts w:ascii="TimesNewRomanPS-ItalicMT" w:hAnsi="TimesNewRomanPS-ItalicMT"/>
          <w:i/>
          <w:iCs/>
          <w:color w:val="000000"/>
        </w:rPr>
        <w:br/>
      </w:r>
      <w:r w:rsidRPr="007706DA">
        <w:rPr>
          <w:rStyle w:val="fontstyle01"/>
          <w:i/>
        </w:rPr>
        <w:t>Chính phủ về việc sửa đổi, bổ sung một số điều của các Nghị định liên quan đến</w:t>
      </w:r>
      <w:r w:rsidRPr="007706DA">
        <w:rPr>
          <w:rFonts w:ascii="TimesNewRomanPS-ItalicMT" w:hAnsi="TimesNewRomanPS-ItalicMT"/>
          <w:i/>
          <w:iCs/>
          <w:color w:val="000000"/>
        </w:rPr>
        <w:br/>
      </w:r>
      <w:r w:rsidRPr="007706DA">
        <w:rPr>
          <w:rStyle w:val="fontstyle01"/>
          <w:i/>
        </w:rPr>
        <w:t>kiểm soát thủ tục hành chính và Nghị định số 92/2017/NĐ-CP ngày 07/8/2017</w:t>
      </w:r>
      <w:r w:rsidRPr="007706DA">
        <w:rPr>
          <w:rFonts w:ascii="TimesNewRomanPS-ItalicMT" w:hAnsi="TimesNewRomanPS-ItalicMT"/>
          <w:i/>
          <w:iCs/>
          <w:color w:val="000000"/>
        </w:rPr>
        <w:br/>
      </w:r>
      <w:r w:rsidRPr="007706DA">
        <w:rPr>
          <w:rStyle w:val="fontstyle01"/>
          <w:i/>
        </w:rPr>
        <w:t>của Chính phủ sửa đổi, bổ sung một số điều của các Nghị định liên quan đến</w:t>
      </w:r>
      <w:r w:rsidRPr="007706DA">
        <w:rPr>
          <w:rFonts w:ascii="TimesNewRomanPS-ItalicMT" w:hAnsi="TimesNewRomanPS-ItalicMT"/>
          <w:i/>
          <w:iCs/>
          <w:color w:val="000000"/>
        </w:rPr>
        <w:br/>
      </w:r>
      <w:r w:rsidRPr="007706DA">
        <w:rPr>
          <w:rStyle w:val="fontstyle01"/>
          <w:i/>
        </w:rPr>
        <w:t>kiểm soát thủ tục hành chính;</w:t>
      </w:r>
    </w:p>
    <w:p w:rsidR="007706DA" w:rsidRDefault="007706DA" w:rsidP="007706DA">
      <w:pPr>
        <w:pStyle w:val="Vnbnnidung0"/>
        <w:ind w:firstLine="740"/>
        <w:jc w:val="both"/>
        <w:rPr>
          <w:rStyle w:val="fontstyle01"/>
          <w:i/>
        </w:rPr>
      </w:pPr>
      <w:r w:rsidRPr="007706DA">
        <w:rPr>
          <w:rStyle w:val="fontstyle01"/>
          <w:i/>
        </w:rPr>
        <w:t xml:space="preserve">Căn cứ Thông tư số 02/2017/TT-VPCP ngày 31/10/2017 của </w:t>
      </w:r>
      <w:r w:rsidR="005F2A6A">
        <w:rPr>
          <w:rStyle w:val="fontstyle01"/>
          <w:i/>
          <w:lang w:val="en-US"/>
        </w:rPr>
        <w:t xml:space="preserve">Bộ trưởng Chủ nhiệm </w:t>
      </w:r>
      <w:r w:rsidRPr="007706DA">
        <w:rPr>
          <w:rStyle w:val="fontstyle01"/>
          <w:i/>
        </w:rPr>
        <w:t>Văn phòng</w:t>
      </w:r>
      <w:r w:rsidR="005F2A6A">
        <w:rPr>
          <w:rFonts w:ascii="TimesNewRomanPS-ItalicMT" w:hAnsi="TimesNewRomanPS-ItalicMT"/>
          <w:i/>
          <w:iCs/>
          <w:color w:val="000000"/>
        </w:rPr>
        <w:t xml:space="preserve"> </w:t>
      </w:r>
      <w:r w:rsidRPr="007706DA">
        <w:rPr>
          <w:rStyle w:val="fontstyle01"/>
          <w:i/>
        </w:rPr>
        <w:t>Chính phủ hướng dẫn về nghiệp vụ kiểm soát thủ tục hành chính;</w:t>
      </w:r>
    </w:p>
    <w:p w:rsidR="007706DA" w:rsidRPr="00295665" w:rsidRDefault="00295665" w:rsidP="00295665">
      <w:pPr>
        <w:pStyle w:val="Vnbnnidung0"/>
        <w:ind w:firstLine="740"/>
        <w:jc w:val="both"/>
        <w:rPr>
          <w:rStyle w:val="fontstyle01"/>
          <w:i/>
          <w:lang w:val="en-US"/>
        </w:rPr>
      </w:pPr>
      <w:r w:rsidRPr="00295665">
        <w:rPr>
          <w:i/>
          <w:color w:val="000000"/>
        </w:rPr>
        <w:t xml:space="preserve">Căn cứ Quyết định số </w:t>
      </w:r>
      <w:r w:rsidRPr="00295665">
        <w:rPr>
          <w:i/>
          <w:color w:val="000000"/>
          <w:lang w:val="en-US"/>
        </w:rPr>
        <w:t>1959</w:t>
      </w:r>
      <w:r w:rsidRPr="00295665">
        <w:rPr>
          <w:i/>
          <w:color w:val="000000"/>
        </w:rPr>
        <w:t>/QĐ-BNN-</w:t>
      </w:r>
      <w:r w:rsidRPr="00295665">
        <w:rPr>
          <w:i/>
          <w:color w:val="000000"/>
          <w:lang w:val="en-US"/>
        </w:rPr>
        <w:t>LN</w:t>
      </w:r>
      <w:r w:rsidRPr="00295665">
        <w:rPr>
          <w:i/>
          <w:color w:val="000000"/>
        </w:rPr>
        <w:t xml:space="preserve"> ngày </w:t>
      </w:r>
      <w:r w:rsidRPr="00295665">
        <w:rPr>
          <w:i/>
          <w:color w:val="000000"/>
          <w:lang w:val="en-US"/>
        </w:rPr>
        <w:t>25/6</w:t>
      </w:r>
      <w:r w:rsidRPr="00295665">
        <w:rPr>
          <w:i/>
          <w:color w:val="000000"/>
        </w:rPr>
        <w:t>/2024 của Bộ Nông nghiệp và Phát triển nông thôn về việc công bố thủ tục hành chính ban hành</w:t>
      </w:r>
      <w:r w:rsidRPr="00295665">
        <w:rPr>
          <w:i/>
          <w:color w:val="000000"/>
          <w:lang w:val="en-US"/>
        </w:rPr>
        <w:t xml:space="preserve"> mới, sửa đổi, bổ sung</w:t>
      </w:r>
      <w:r w:rsidRPr="00295665">
        <w:rPr>
          <w:i/>
          <w:color w:val="000000"/>
        </w:rPr>
        <w:t xml:space="preserve"> lĩnh vực </w:t>
      </w:r>
      <w:r w:rsidRPr="00295665">
        <w:rPr>
          <w:i/>
          <w:color w:val="000000"/>
          <w:lang w:val="en-US"/>
        </w:rPr>
        <w:t>lâm nghiệp</w:t>
      </w:r>
      <w:r w:rsidRPr="00295665">
        <w:rPr>
          <w:i/>
          <w:color w:val="000000"/>
        </w:rPr>
        <w:t xml:space="preserve"> thuộc phạm vi chức năng quản lý của Bộ Nông</w:t>
      </w:r>
      <w:r>
        <w:rPr>
          <w:i/>
          <w:color w:val="000000"/>
        </w:rPr>
        <w:t xml:space="preserve"> nghiệp và Phát triển nông thôn;</w:t>
      </w:r>
    </w:p>
    <w:p w:rsidR="007706DA" w:rsidRPr="007706DA" w:rsidRDefault="007706DA" w:rsidP="007706DA">
      <w:pPr>
        <w:pStyle w:val="Vnbnnidung0"/>
        <w:ind w:firstLine="740"/>
        <w:jc w:val="both"/>
        <w:rPr>
          <w:i/>
          <w:color w:val="000000"/>
          <w:lang w:val="en-US"/>
        </w:rPr>
      </w:pPr>
      <w:r w:rsidRPr="007706DA">
        <w:rPr>
          <w:i/>
          <w:color w:val="000000"/>
          <w:lang w:val="en-US"/>
        </w:rPr>
        <w:t xml:space="preserve">Theo đề nghị của Sở Nông nghiệp và Phát triển nông thôn tại Tờ trình số   </w:t>
      </w:r>
      <w:r w:rsidR="00AF142D">
        <w:rPr>
          <w:i/>
          <w:color w:val="000000"/>
          <w:lang w:val="en-US"/>
        </w:rPr>
        <w:t xml:space="preserve">     </w:t>
      </w:r>
      <w:r w:rsidR="005F2A6A">
        <w:rPr>
          <w:i/>
          <w:color w:val="000000"/>
          <w:lang w:val="en-US"/>
        </w:rPr>
        <w:t>3627</w:t>
      </w:r>
      <w:r w:rsidR="00D268BC">
        <w:rPr>
          <w:i/>
          <w:color w:val="000000"/>
          <w:lang w:val="en-US"/>
        </w:rPr>
        <w:t>/TTr-SNN&amp;PTNT ngày</w:t>
      </w:r>
      <w:r w:rsidR="00AF142D">
        <w:rPr>
          <w:i/>
          <w:color w:val="000000"/>
          <w:lang w:val="en-US"/>
        </w:rPr>
        <w:t xml:space="preserve"> </w:t>
      </w:r>
      <w:r w:rsidR="005F2A6A">
        <w:rPr>
          <w:i/>
          <w:color w:val="000000"/>
          <w:lang w:val="en-US"/>
        </w:rPr>
        <w:t>28/6</w:t>
      </w:r>
      <w:r w:rsidRPr="007706DA">
        <w:rPr>
          <w:i/>
          <w:color w:val="000000"/>
          <w:lang w:val="en-US"/>
        </w:rPr>
        <w:t>/2024 của Sở Nông nghiệp và Phát triển nông thôn.</w:t>
      </w:r>
    </w:p>
    <w:p w:rsidR="00295665" w:rsidRDefault="00295665" w:rsidP="0070790B">
      <w:pPr>
        <w:pStyle w:val="Vnbnnidung0"/>
        <w:ind w:firstLine="740"/>
        <w:jc w:val="both"/>
        <w:rPr>
          <w:i/>
          <w:color w:val="000000"/>
          <w:lang w:val="en-US"/>
        </w:rPr>
      </w:pPr>
    </w:p>
    <w:p w:rsidR="007706DA" w:rsidRPr="00295665" w:rsidRDefault="00295665" w:rsidP="00295665">
      <w:pPr>
        <w:pStyle w:val="Vnbnnidung0"/>
        <w:ind w:firstLine="740"/>
        <w:jc w:val="center"/>
        <w:rPr>
          <w:b/>
          <w:color w:val="000000"/>
          <w:lang w:val="en-US"/>
        </w:rPr>
      </w:pPr>
      <w:r w:rsidRPr="00295665">
        <w:rPr>
          <w:b/>
          <w:color w:val="000000"/>
          <w:lang w:val="en-US"/>
        </w:rPr>
        <w:t>QUYẾT ĐỊNH</w:t>
      </w:r>
      <w:r>
        <w:rPr>
          <w:b/>
          <w:color w:val="000000"/>
          <w:lang w:val="en-US"/>
        </w:rPr>
        <w:t>:</w:t>
      </w:r>
    </w:p>
    <w:p w:rsidR="00EB2B97" w:rsidRDefault="00295665" w:rsidP="00EB2B97">
      <w:pPr>
        <w:pStyle w:val="Vnbnnidung0"/>
        <w:spacing w:after="40"/>
        <w:ind w:firstLine="0"/>
        <w:jc w:val="both"/>
        <w:rPr>
          <w:i/>
          <w:iCs/>
          <w:color w:val="000000"/>
          <w:lang w:val="en-US"/>
        </w:rPr>
      </w:pPr>
      <w:r>
        <w:rPr>
          <w:color w:val="000000"/>
        </w:rPr>
        <w:tab/>
      </w:r>
      <w:r w:rsidRPr="00295665">
        <w:rPr>
          <w:b/>
          <w:color w:val="000000"/>
          <w:lang w:val="en-US"/>
        </w:rPr>
        <w:t>Điều 1.</w:t>
      </w:r>
      <w:r>
        <w:rPr>
          <w:color w:val="000000"/>
          <w:lang w:val="en-US"/>
        </w:rPr>
        <w:t xml:space="preserve"> </w:t>
      </w:r>
      <w:r w:rsidR="00326B7A" w:rsidRPr="00837303">
        <w:t xml:space="preserve">Công bố </w:t>
      </w:r>
      <w:r w:rsidR="009F5EE8" w:rsidRPr="00FE0688">
        <w:rPr>
          <w:lang w:val="pt-BR"/>
        </w:rPr>
        <w:t xml:space="preserve">kèm theo Quyết định này </w:t>
      </w:r>
      <w:r w:rsidR="00326B7A">
        <w:rPr>
          <w:lang w:val="en-US"/>
        </w:rPr>
        <w:t>danh mục</w:t>
      </w:r>
      <w:r w:rsidR="00326B7A" w:rsidRPr="00837303">
        <w:t xml:space="preserve"> thủ tục hành chính</w:t>
      </w:r>
      <w:r w:rsidR="00326B7A">
        <w:rPr>
          <w:lang w:val="en-US"/>
        </w:rPr>
        <w:t xml:space="preserve"> </w:t>
      </w:r>
      <w:r w:rsidR="009F5EE8">
        <w:rPr>
          <w:lang w:val="en-US"/>
        </w:rPr>
        <w:t>mới ban hành; thủ tục hành chính sửa đổi, bổ sung lĩnh vực lâm nghiệp</w:t>
      </w:r>
      <w:r w:rsidR="00326B7A" w:rsidRPr="00837303">
        <w:t xml:space="preserve"> thuộc phạm vi chức năng quản lý của Sở Nông nghiệp và Phát triển nông thôn</w:t>
      </w:r>
      <w:r w:rsidR="0010200E">
        <w:rPr>
          <w:i/>
          <w:iCs/>
          <w:color w:val="000000"/>
        </w:rPr>
        <w:t>.</w:t>
      </w:r>
      <w:r w:rsidR="001A5FE0">
        <w:rPr>
          <w:i/>
          <w:iCs/>
          <w:color w:val="000000"/>
          <w:lang w:val="en-US"/>
        </w:rPr>
        <w:t xml:space="preserve"> (Có Phụ lục</w:t>
      </w:r>
      <w:r>
        <w:rPr>
          <w:i/>
          <w:iCs/>
          <w:color w:val="000000"/>
          <w:lang w:val="en-US"/>
        </w:rPr>
        <w:t xml:space="preserve"> chi tiết</w:t>
      </w:r>
      <w:r w:rsidR="001A5FE0">
        <w:rPr>
          <w:i/>
          <w:iCs/>
          <w:color w:val="000000"/>
          <w:lang w:val="en-US"/>
        </w:rPr>
        <w:t xml:space="preserve"> kèm theo)</w:t>
      </w:r>
      <w:r>
        <w:rPr>
          <w:i/>
          <w:iCs/>
          <w:color w:val="000000"/>
          <w:lang w:val="en-US"/>
        </w:rPr>
        <w:t>.</w:t>
      </w:r>
    </w:p>
    <w:p w:rsidR="00262362" w:rsidRDefault="00262362" w:rsidP="00262362">
      <w:pPr>
        <w:pStyle w:val="Vnbnnidung0"/>
        <w:ind w:firstLine="720"/>
        <w:jc w:val="both"/>
      </w:pPr>
      <w:r>
        <w:t>Giao Giám đốc Sở Nông nghiệp và Phát triển nông thôn căn cứ thủ tục hành chính đã được công b</w:t>
      </w:r>
      <w:r>
        <w:rPr>
          <w:lang w:val="en-US"/>
        </w:rPr>
        <w:t>ố</w:t>
      </w:r>
      <w:r>
        <w:t>, cung cấp nội dung th</w:t>
      </w:r>
      <w:r>
        <w:rPr>
          <w:lang w:val="en-US"/>
        </w:rPr>
        <w:t>ủ</w:t>
      </w:r>
      <w:r>
        <w:t xml:space="preserve"> tục hành chính cho Trung tâm Phục vụ hành chính công tỉnh</w:t>
      </w:r>
      <w:r w:rsidR="009F5EE8">
        <w:rPr>
          <w:lang w:val="en-US"/>
        </w:rPr>
        <w:t>, UBND các huyện, thị xã, thành phố</w:t>
      </w:r>
      <w:r>
        <w:t>; Phối hợp với Trung tâm Phục vụ hành chính công tỉnh xây dựng đ</w:t>
      </w:r>
      <w:r>
        <w:rPr>
          <w:lang w:val="en-US"/>
        </w:rPr>
        <w:t>ể</w:t>
      </w:r>
      <w:r>
        <w:t xml:space="preserve"> phê duyệt quy trình giải quyết th</w:t>
      </w:r>
      <w:r>
        <w:rPr>
          <w:lang w:val="en-US"/>
        </w:rPr>
        <w:t>ủ</w:t>
      </w:r>
      <w:r>
        <w:t xml:space="preserve"> tục hành chính chi tiết đáp ứng yêu cầu tiêu chuẩn hệ thống quản lý chất lượng ISO 9001: 2015 để tin học hóa việc giải quyết thủ tục hành chính.</w:t>
      </w:r>
    </w:p>
    <w:p w:rsidR="001B64A5" w:rsidRPr="00396413" w:rsidRDefault="00396413" w:rsidP="00262362">
      <w:pPr>
        <w:pStyle w:val="Vnbnnidung0"/>
        <w:ind w:firstLine="720"/>
        <w:jc w:val="both"/>
        <w:rPr>
          <w:lang w:val="en-US"/>
        </w:rPr>
      </w:pPr>
      <w:r>
        <w:rPr>
          <w:b/>
          <w:lang w:val="en-US"/>
        </w:rPr>
        <w:lastRenderedPageBreak/>
        <w:t xml:space="preserve">Điều </w:t>
      </w:r>
      <w:r w:rsidR="0080012A">
        <w:rPr>
          <w:b/>
          <w:lang w:val="en-US"/>
        </w:rPr>
        <w:t>2</w:t>
      </w:r>
      <w:r>
        <w:rPr>
          <w:b/>
          <w:lang w:val="en-US"/>
        </w:rPr>
        <w:t>.</w:t>
      </w:r>
      <w:r w:rsidR="001B64A5">
        <w:rPr>
          <w:b/>
          <w:lang w:val="en-US"/>
        </w:rPr>
        <w:t xml:space="preserve"> </w:t>
      </w:r>
      <w:r w:rsidR="001B64A5" w:rsidRPr="00396413">
        <w:rPr>
          <w:lang w:val="en-US"/>
        </w:rPr>
        <w:t xml:space="preserve">Quyết định này có hiệu lực </w:t>
      </w:r>
      <w:r w:rsidR="00326B7A">
        <w:rPr>
          <w:lang w:val="en-US"/>
        </w:rPr>
        <w:t>từ ngày 15/7/2024</w:t>
      </w:r>
      <w:r w:rsidR="009F5EE8">
        <w:rPr>
          <w:lang w:val="en-US"/>
        </w:rPr>
        <w:t xml:space="preserve"> và bãi bỏ các thủ tục </w:t>
      </w:r>
      <w:r w:rsidR="001914B6">
        <w:rPr>
          <w:lang w:val="en-US"/>
        </w:rPr>
        <w:t>số 4 mục II phần A, thủ tục số 1 mục II phần B tại Quyết định số 12/QĐ-UBND ngày 04/01/2023 của Chủ tịch UBND tỉnh.</w:t>
      </w:r>
      <w:r w:rsidR="009F5EE8">
        <w:rPr>
          <w:lang w:val="en-US"/>
        </w:rPr>
        <w:t xml:space="preserve"> </w:t>
      </w:r>
    </w:p>
    <w:p w:rsidR="009A712E" w:rsidRDefault="001B64A5" w:rsidP="00396413">
      <w:pPr>
        <w:pStyle w:val="Vnbnnidung0"/>
        <w:ind w:firstLine="720"/>
        <w:jc w:val="both"/>
        <w:rPr>
          <w:lang w:val="en-US"/>
        </w:rPr>
      </w:pPr>
      <w:r>
        <w:rPr>
          <w:b/>
          <w:lang w:val="en-US"/>
        </w:rPr>
        <w:t xml:space="preserve">Điều </w:t>
      </w:r>
      <w:r w:rsidR="0080012A">
        <w:rPr>
          <w:b/>
          <w:lang w:val="en-US"/>
        </w:rPr>
        <w:t>3</w:t>
      </w:r>
      <w:r>
        <w:rPr>
          <w:b/>
          <w:lang w:val="en-US"/>
        </w:rPr>
        <w:t xml:space="preserve">. </w:t>
      </w:r>
      <w:r w:rsidRPr="00396413">
        <w:rPr>
          <w:lang w:val="en-US"/>
        </w:rPr>
        <w:t xml:space="preserve">Chánh Văn phòng </w:t>
      </w:r>
      <w:r w:rsidR="00971E04">
        <w:rPr>
          <w:lang w:val="en-US"/>
        </w:rPr>
        <w:t>Ủy</w:t>
      </w:r>
      <w:r w:rsidRPr="00396413">
        <w:rPr>
          <w:lang w:val="en-US"/>
        </w:rPr>
        <w:t xml:space="preserve"> ban nhân dân tỉnh; Giám đốc Sở Nông nghiệp và Phát triển nông thôn; Giám đốc Trung tâm Phục vụ hành</w:t>
      </w:r>
      <w:r w:rsidR="00396413" w:rsidRPr="00396413">
        <w:rPr>
          <w:lang w:val="en-US"/>
        </w:rPr>
        <w:t xml:space="preserve"> chính công tỉnh; </w:t>
      </w:r>
      <w:r w:rsidR="009F5EE8">
        <w:rPr>
          <w:lang w:val="en-US"/>
        </w:rPr>
        <w:t xml:space="preserve">Chủ tịch </w:t>
      </w:r>
      <w:r w:rsidR="00396413" w:rsidRPr="00396413">
        <w:rPr>
          <w:lang w:val="en-US"/>
        </w:rPr>
        <w:t>Uỷ ban nhân dân các huyện, thị xã, thành phố và các cơ quan, đơn vị có liên quan chịu trách nhiệm thi hành Quyết định này./.</w:t>
      </w:r>
    </w:p>
    <w:p w:rsidR="009F5EE8" w:rsidRPr="00396413" w:rsidRDefault="009F5EE8" w:rsidP="00396413">
      <w:pPr>
        <w:pStyle w:val="Vnbnnidung0"/>
        <w:ind w:firstLine="720"/>
        <w:jc w:val="both"/>
        <w:rPr>
          <w:lang w:val="en-US"/>
        </w:rPr>
      </w:pPr>
    </w:p>
    <w:tbl>
      <w:tblPr>
        <w:tblW w:w="9180" w:type="dxa"/>
        <w:tblLook w:val="04A0" w:firstRow="1" w:lastRow="0" w:firstColumn="1" w:lastColumn="0" w:noHBand="0" w:noVBand="1"/>
      </w:tblPr>
      <w:tblGrid>
        <w:gridCol w:w="5353"/>
        <w:gridCol w:w="3827"/>
      </w:tblGrid>
      <w:tr w:rsidR="009A712E" w:rsidRPr="00A867D7" w:rsidTr="00523759">
        <w:tc>
          <w:tcPr>
            <w:tcW w:w="5353" w:type="dxa"/>
            <w:shd w:val="clear" w:color="auto" w:fill="auto"/>
          </w:tcPr>
          <w:p w:rsidR="009A712E" w:rsidRPr="00A867D7" w:rsidRDefault="009A712E" w:rsidP="00971E04">
            <w:pPr>
              <w:spacing w:after="0" w:line="240" w:lineRule="auto"/>
              <w:jc w:val="both"/>
              <w:rPr>
                <w:rFonts w:asciiTheme="majorHAnsi" w:hAnsiTheme="majorHAnsi"/>
                <w:sz w:val="28"/>
                <w:szCs w:val="28"/>
              </w:rPr>
            </w:pPr>
            <w:bookmarkStart w:id="0" w:name="_Hlk44667043"/>
          </w:p>
        </w:tc>
        <w:tc>
          <w:tcPr>
            <w:tcW w:w="3827" w:type="dxa"/>
            <w:shd w:val="clear" w:color="auto" w:fill="auto"/>
          </w:tcPr>
          <w:p w:rsidR="009A712E" w:rsidRPr="000518FE" w:rsidRDefault="009F5EE8" w:rsidP="00A867D7">
            <w:pPr>
              <w:widowControl w:val="0"/>
              <w:spacing w:after="0" w:line="240" w:lineRule="auto"/>
              <w:jc w:val="center"/>
              <w:rPr>
                <w:rFonts w:asciiTheme="majorHAnsi" w:hAnsiTheme="majorHAnsi"/>
                <w:b/>
                <w:sz w:val="26"/>
                <w:szCs w:val="26"/>
                <w:lang w:val="en-US"/>
              </w:rPr>
            </w:pPr>
            <w:r w:rsidRPr="000518FE">
              <w:rPr>
                <w:rFonts w:asciiTheme="majorHAnsi" w:hAnsiTheme="majorHAnsi"/>
                <w:b/>
                <w:sz w:val="26"/>
                <w:szCs w:val="26"/>
                <w:lang w:val="en-US"/>
              </w:rPr>
              <w:t xml:space="preserve">KT. </w:t>
            </w:r>
            <w:r w:rsidR="00F03354" w:rsidRPr="000518FE">
              <w:rPr>
                <w:rFonts w:asciiTheme="majorHAnsi" w:hAnsiTheme="majorHAnsi"/>
                <w:b/>
                <w:sz w:val="26"/>
                <w:szCs w:val="26"/>
                <w:lang w:val="en-US"/>
              </w:rPr>
              <w:t>CHỦ TỊCH</w:t>
            </w:r>
          </w:p>
          <w:p w:rsidR="009F5EE8" w:rsidRPr="000518FE" w:rsidRDefault="009F5EE8" w:rsidP="00A867D7">
            <w:pPr>
              <w:widowControl w:val="0"/>
              <w:spacing w:after="0" w:line="240" w:lineRule="auto"/>
              <w:jc w:val="center"/>
              <w:rPr>
                <w:rFonts w:asciiTheme="majorHAnsi" w:hAnsiTheme="majorHAnsi"/>
                <w:b/>
                <w:sz w:val="26"/>
                <w:szCs w:val="26"/>
                <w:lang w:val="en-US"/>
              </w:rPr>
            </w:pPr>
            <w:r w:rsidRPr="000518FE">
              <w:rPr>
                <w:rFonts w:asciiTheme="majorHAnsi" w:hAnsiTheme="majorHAnsi"/>
                <w:b/>
                <w:sz w:val="26"/>
                <w:szCs w:val="26"/>
                <w:lang w:val="en-US"/>
              </w:rPr>
              <w:t>PHÓ CHỦ TỊCH</w:t>
            </w:r>
          </w:p>
          <w:p w:rsidR="009F5EE8" w:rsidRDefault="009F5EE8" w:rsidP="00A867D7">
            <w:pPr>
              <w:widowControl w:val="0"/>
              <w:spacing w:after="0" w:line="240" w:lineRule="auto"/>
              <w:jc w:val="center"/>
              <w:rPr>
                <w:rFonts w:asciiTheme="majorHAnsi" w:hAnsiTheme="majorHAnsi"/>
                <w:b/>
                <w:sz w:val="28"/>
                <w:szCs w:val="28"/>
                <w:lang w:val="en-US"/>
              </w:rPr>
            </w:pPr>
          </w:p>
          <w:p w:rsidR="009F5EE8" w:rsidRDefault="009F5EE8" w:rsidP="00A867D7">
            <w:pPr>
              <w:widowControl w:val="0"/>
              <w:spacing w:after="0" w:line="240" w:lineRule="auto"/>
              <w:jc w:val="center"/>
              <w:rPr>
                <w:rFonts w:asciiTheme="majorHAnsi" w:hAnsiTheme="majorHAnsi"/>
                <w:b/>
                <w:sz w:val="28"/>
                <w:szCs w:val="28"/>
                <w:lang w:val="en-US"/>
              </w:rPr>
            </w:pPr>
          </w:p>
          <w:p w:rsidR="009F5EE8" w:rsidRPr="00971E04" w:rsidRDefault="00971E04" w:rsidP="00A867D7">
            <w:pPr>
              <w:widowControl w:val="0"/>
              <w:spacing w:after="0" w:line="240" w:lineRule="auto"/>
              <w:jc w:val="center"/>
              <w:rPr>
                <w:rFonts w:asciiTheme="majorHAnsi" w:hAnsiTheme="majorHAnsi"/>
                <w:i/>
                <w:sz w:val="28"/>
                <w:szCs w:val="28"/>
                <w:lang w:val="en-US"/>
              </w:rPr>
            </w:pPr>
            <w:r w:rsidRPr="00971E04">
              <w:rPr>
                <w:rFonts w:asciiTheme="majorHAnsi" w:hAnsiTheme="majorHAnsi"/>
                <w:i/>
                <w:sz w:val="28"/>
                <w:szCs w:val="28"/>
                <w:lang w:val="en-US"/>
              </w:rPr>
              <w:t>(Đã ký)</w:t>
            </w:r>
          </w:p>
          <w:p w:rsidR="009F5EE8" w:rsidRDefault="009F5EE8" w:rsidP="00A867D7">
            <w:pPr>
              <w:widowControl w:val="0"/>
              <w:spacing w:after="0" w:line="240" w:lineRule="auto"/>
              <w:jc w:val="center"/>
              <w:rPr>
                <w:rFonts w:asciiTheme="majorHAnsi" w:hAnsiTheme="majorHAnsi"/>
                <w:b/>
                <w:sz w:val="28"/>
                <w:szCs w:val="28"/>
                <w:lang w:val="en-US"/>
              </w:rPr>
            </w:pPr>
          </w:p>
          <w:p w:rsidR="009F5EE8" w:rsidRDefault="009F5EE8" w:rsidP="00A867D7">
            <w:pPr>
              <w:widowControl w:val="0"/>
              <w:spacing w:after="0" w:line="240" w:lineRule="auto"/>
              <w:jc w:val="center"/>
              <w:rPr>
                <w:rFonts w:asciiTheme="majorHAnsi" w:hAnsiTheme="majorHAnsi"/>
                <w:b/>
                <w:sz w:val="28"/>
                <w:szCs w:val="28"/>
                <w:lang w:val="en-US"/>
              </w:rPr>
            </w:pPr>
          </w:p>
          <w:p w:rsidR="009A712E" w:rsidRPr="009F5EE8" w:rsidRDefault="009F5EE8" w:rsidP="009F5EE8">
            <w:pPr>
              <w:widowControl w:val="0"/>
              <w:spacing w:after="0" w:line="240" w:lineRule="auto"/>
              <w:jc w:val="center"/>
              <w:rPr>
                <w:rFonts w:asciiTheme="majorHAnsi" w:hAnsiTheme="majorHAnsi"/>
                <w:b/>
                <w:sz w:val="28"/>
                <w:szCs w:val="28"/>
                <w:lang w:val="en-US"/>
              </w:rPr>
            </w:pPr>
            <w:r>
              <w:rPr>
                <w:rFonts w:asciiTheme="majorHAnsi" w:hAnsiTheme="majorHAnsi"/>
                <w:b/>
                <w:sz w:val="28"/>
                <w:szCs w:val="28"/>
                <w:lang w:val="en-US"/>
              </w:rPr>
              <w:t>Nghiêm Xuân Cường</w:t>
            </w:r>
          </w:p>
        </w:tc>
      </w:tr>
      <w:bookmarkEnd w:id="0"/>
    </w:tbl>
    <w:p w:rsidR="009A712E" w:rsidRPr="00A867D7" w:rsidRDefault="009A712E" w:rsidP="009A712E">
      <w:pPr>
        <w:spacing w:after="0" w:line="340" w:lineRule="exact"/>
        <w:jc w:val="both"/>
        <w:rPr>
          <w:rFonts w:asciiTheme="majorHAnsi" w:hAnsiTheme="majorHAnsi"/>
          <w:sz w:val="28"/>
          <w:szCs w:val="28"/>
        </w:rPr>
      </w:pPr>
    </w:p>
    <w:p w:rsidR="000518FE" w:rsidRDefault="000518FE">
      <w:pPr>
        <w:rPr>
          <w:rFonts w:asciiTheme="majorHAnsi" w:hAnsiTheme="majorHAnsi"/>
        </w:rPr>
        <w:sectPr w:rsidR="000518FE" w:rsidSect="00A867D7">
          <w:headerReference w:type="default" r:id="rId7"/>
          <w:pgSz w:w="11907" w:h="16840" w:code="9"/>
          <w:pgMar w:top="1134" w:right="1134" w:bottom="1134" w:left="1701" w:header="567" w:footer="567" w:gutter="0"/>
          <w:cols w:space="720"/>
          <w:titlePg/>
          <w:docGrid w:linePitch="360"/>
        </w:sectPr>
      </w:pPr>
    </w:p>
    <w:p w:rsidR="000518FE" w:rsidRPr="009A1C21" w:rsidRDefault="009A1C21" w:rsidP="00964D5C">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lastRenderedPageBreak/>
        <w:t>Phụ lục I</w:t>
      </w:r>
    </w:p>
    <w:p w:rsidR="000518FE" w:rsidRPr="00964D5C" w:rsidRDefault="009A1C21" w:rsidP="00964D5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 xml:space="preserve">DANH MỤC </w:t>
      </w:r>
      <w:r>
        <w:rPr>
          <w:rFonts w:ascii="Times New Roman" w:eastAsia="Times New Roman" w:hAnsi="Times New Roman"/>
          <w:b/>
          <w:sz w:val="26"/>
          <w:szCs w:val="26"/>
        </w:rPr>
        <w:t xml:space="preserve">THỦ TỤC HÀNH CHÍNH </w:t>
      </w:r>
      <w:r>
        <w:rPr>
          <w:rFonts w:ascii="Times New Roman" w:eastAsia="Times New Roman" w:hAnsi="Times New Roman"/>
          <w:b/>
          <w:sz w:val="26"/>
          <w:szCs w:val="26"/>
          <w:lang w:val="en-US"/>
        </w:rPr>
        <w:t xml:space="preserve">MỚI </w:t>
      </w:r>
      <w:r w:rsidR="000518FE" w:rsidRPr="00964D5C">
        <w:rPr>
          <w:rFonts w:ascii="Times New Roman" w:eastAsia="Times New Roman" w:hAnsi="Times New Roman"/>
          <w:b/>
          <w:sz w:val="26"/>
          <w:szCs w:val="26"/>
        </w:rPr>
        <w:t>BAN HÀNH LĨNH VỰC LÂM NGHIỆP THUỘC</w:t>
      </w:r>
    </w:p>
    <w:p w:rsidR="000518FE" w:rsidRPr="00964D5C" w:rsidRDefault="000518FE" w:rsidP="00964D5C">
      <w:pPr>
        <w:spacing w:after="0" w:line="240" w:lineRule="auto"/>
        <w:jc w:val="center"/>
        <w:rPr>
          <w:rFonts w:ascii="Times New Roman" w:eastAsia="Times New Roman" w:hAnsi="Times New Roman"/>
          <w:b/>
          <w:sz w:val="26"/>
          <w:szCs w:val="26"/>
        </w:rPr>
      </w:pPr>
      <w:r w:rsidRPr="00964D5C">
        <w:rPr>
          <w:rFonts w:ascii="Times New Roman" w:eastAsia="Times New Roman" w:hAnsi="Times New Roman"/>
          <w:b/>
          <w:sz w:val="26"/>
          <w:szCs w:val="26"/>
        </w:rPr>
        <w:t>PHẠM VI CHỨC NĂNG QUẢN LÝ CỦA SỞ NÔNG NGHIỆP VÀ PHÁT TRIỂN NÔNG THÔN</w:t>
      </w:r>
    </w:p>
    <w:p w:rsidR="000518FE" w:rsidRPr="00964D5C" w:rsidRDefault="000518FE" w:rsidP="00964D5C">
      <w:pPr>
        <w:spacing w:after="0" w:line="240" w:lineRule="auto"/>
        <w:jc w:val="center"/>
        <w:rPr>
          <w:rFonts w:ascii="Times New Roman" w:eastAsia="Times New Roman" w:hAnsi="Times New Roman"/>
          <w:i/>
          <w:sz w:val="26"/>
          <w:szCs w:val="26"/>
        </w:rPr>
      </w:pPr>
      <w:r w:rsidRPr="00964D5C">
        <w:rPr>
          <w:rFonts w:ascii="Times New Roman" w:eastAsia="Times New Roman" w:hAnsi="Times New Roman"/>
          <w:i/>
          <w:sz w:val="26"/>
          <w:szCs w:val="26"/>
        </w:rPr>
        <w:t>(Ban hành kèm theo Quyết địn</w:t>
      </w:r>
      <w:r w:rsidR="00964D5C">
        <w:rPr>
          <w:rFonts w:ascii="Times New Roman" w:eastAsia="Times New Roman" w:hAnsi="Times New Roman"/>
          <w:i/>
          <w:sz w:val="26"/>
          <w:szCs w:val="26"/>
        </w:rPr>
        <w:t xml:space="preserve">h số: </w:t>
      </w:r>
      <w:r w:rsidR="001A4331">
        <w:rPr>
          <w:rFonts w:ascii="Times New Roman" w:eastAsia="Times New Roman" w:hAnsi="Times New Roman"/>
          <w:i/>
          <w:sz w:val="26"/>
          <w:szCs w:val="26"/>
          <w:lang w:val="en-US"/>
        </w:rPr>
        <w:t>1971</w:t>
      </w:r>
      <w:r w:rsidR="00964D5C">
        <w:rPr>
          <w:rFonts w:ascii="Times New Roman" w:eastAsia="Times New Roman" w:hAnsi="Times New Roman"/>
          <w:i/>
          <w:sz w:val="26"/>
          <w:szCs w:val="26"/>
        </w:rPr>
        <w:t xml:space="preserve">/QĐ-UBND ngày </w:t>
      </w:r>
      <w:r w:rsidR="001A4331">
        <w:rPr>
          <w:rFonts w:ascii="Times New Roman" w:eastAsia="Times New Roman" w:hAnsi="Times New Roman"/>
          <w:i/>
          <w:sz w:val="26"/>
          <w:szCs w:val="26"/>
          <w:lang w:val="en-US"/>
        </w:rPr>
        <w:t>04</w:t>
      </w:r>
      <w:r w:rsidR="00964D5C">
        <w:rPr>
          <w:rFonts w:ascii="Times New Roman" w:eastAsia="Times New Roman" w:hAnsi="Times New Roman"/>
          <w:i/>
          <w:sz w:val="26"/>
          <w:szCs w:val="26"/>
          <w:lang w:val="en-US"/>
        </w:rPr>
        <w:t>/7/</w:t>
      </w:r>
      <w:r w:rsidRPr="00964D5C">
        <w:rPr>
          <w:rFonts w:ascii="Times New Roman" w:eastAsia="Times New Roman" w:hAnsi="Times New Roman"/>
          <w:i/>
          <w:sz w:val="26"/>
          <w:szCs w:val="26"/>
        </w:rPr>
        <w:t xml:space="preserve">2024 của </w:t>
      </w:r>
      <w:r w:rsidR="009A1C21">
        <w:rPr>
          <w:rFonts w:ascii="Times New Roman" w:eastAsia="Times New Roman" w:hAnsi="Times New Roman"/>
          <w:i/>
          <w:sz w:val="26"/>
          <w:szCs w:val="26"/>
          <w:lang w:val="en-US"/>
        </w:rPr>
        <w:t>Chủ tịch UBND tỉnh</w:t>
      </w:r>
      <w:r w:rsidRPr="00964D5C">
        <w:rPr>
          <w:rFonts w:ascii="Times New Roman" w:eastAsia="Times New Roman" w:hAnsi="Times New Roman"/>
          <w:i/>
          <w:sz w:val="26"/>
          <w:szCs w:val="26"/>
        </w:rPr>
        <w:t>)</w:t>
      </w:r>
    </w:p>
    <w:p w:rsidR="000518FE" w:rsidRPr="009A1C21" w:rsidRDefault="000518FE" w:rsidP="009A1C21">
      <w:pPr>
        <w:spacing w:before="120" w:after="120" w:line="240" w:lineRule="auto"/>
        <w:jc w:val="center"/>
        <w:rPr>
          <w:rFonts w:ascii="Times New Roman" w:eastAsia="Times New Roman" w:hAnsi="Times New Roman"/>
          <w:i/>
          <w:sz w:val="28"/>
          <w:szCs w:val="28"/>
        </w:rPr>
      </w:pPr>
      <w:r>
        <w:rPr>
          <w:rFonts w:ascii="Times New Roman" w:eastAsia="Times New Roman" w:hAnsi="Times New Roman"/>
          <w:i/>
          <w:noProof/>
          <w:sz w:val="28"/>
          <w:szCs w:val="28"/>
          <w:lang w:val="en-GB" w:eastAsia="en-GB"/>
        </w:rPr>
        <mc:AlternateContent>
          <mc:Choice Requires="wps">
            <w:drawing>
              <wp:anchor distT="0" distB="0" distL="114300" distR="114300" simplePos="0" relativeHeight="251665408" behindDoc="0" locked="0" layoutInCell="1" allowOverlap="1">
                <wp:simplePos x="0" y="0"/>
                <wp:positionH relativeFrom="column">
                  <wp:posOffset>3963670</wp:posOffset>
                </wp:positionH>
                <wp:positionV relativeFrom="paragraph">
                  <wp:posOffset>93980</wp:posOffset>
                </wp:positionV>
                <wp:extent cx="1842770" cy="0"/>
                <wp:effectExtent l="10795" t="8255" r="1333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C79A4EE" id="_x0000_t32" coordsize="21600,21600" o:spt="32" o:oned="t" path="m,l21600,21600e" filled="f">
                <v:path arrowok="t" fillok="f" o:connecttype="none"/>
                <o:lock v:ext="edit" shapetype="t"/>
              </v:shapetype>
              <v:shape id="Straight Arrow Connector 5" o:spid="_x0000_s1026" type="#_x0000_t32" style="position:absolute;margin-left:312.1pt;margin-top:7.4pt;width:14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CXJgIAAEo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737"/>
        <w:gridCol w:w="1409"/>
        <w:gridCol w:w="1897"/>
        <w:gridCol w:w="1699"/>
        <w:gridCol w:w="3970"/>
        <w:gridCol w:w="1134"/>
        <w:gridCol w:w="1355"/>
      </w:tblGrid>
      <w:tr w:rsidR="000518FE" w:rsidRPr="008F2026" w:rsidTr="009A1C21">
        <w:tc>
          <w:tcPr>
            <w:tcW w:w="253"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STT</w:t>
            </w:r>
          </w:p>
        </w:tc>
        <w:tc>
          <w:tcPr>
            <w:tcW w:w="915"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Tên thủ tục hành chính</w:t>
            </w:r>
          </w:p>
        </w:tc>
        <w:tc>
          <w:tcPr>
            <w:tcW w:w="471"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Thời hạn giải quyết</w:t>
            </w:r>
          </w:p>
        </w:tc>
        <w:tc>
          <w:tcPr>
            <w:tcW w:w="634"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Địa điểm thực hiện</w:t>
            </w:r>
          </w:p>
        </w:tc>
        <w:tc>
          <w:tcPr>
            <w:tcW w:w="568"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Phí, lệ phí (nếu có)</w:t>
            </w:r>
          </w:p>
        </w:tc>
        <w:tc>
          <w:tcPr>
            <w:tcW w:w="1327" w:type="pct"/>
            <w:vMerge w:val="restar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Căn cứ pháp lý</w:t>
            </w:r>
          </w:p>
        </w:tc>
        <w:tc>
          <w:tcPr>
            <w:tcW w:w="832" w:type="pct"/>
            <w:gridSpan w:val="2"/>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Hình thức thực hiện qua dịch vụ BCCI</w:t>
            </w:r>
          </w:p>
        </w:tc>
      </w:tr>
      <w:tr w:rsidR="000518FE" w:rsidRPr="008F2026" w:rsidTr="009A1C21">
        <w:tc>
          <w:tcPr>
            <w:tcW w:w="253"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915"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471"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634"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568"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1327" w:type="pct"/>
            <w:vMerge/>
            <w:vAlign w:val="center"/>
          </w:tcPr>
          <w:p w:rsidR="000518FE" w:rsidRPr="009A1C21" w:rsidRDefault="000518FE" w:rsidP="009A1C21">
            <w:pPr>
              <w:spacing w:after="0" w:line="240" w:lineRule="auto"/>
              <w:jc w:val="center"/>
              <w:rPr>
                <w:rFonts w:ascii="Times New Roman" w:hAnsi="Times New Roman"/>
                <w:b/>
                <w:sz w:val="20"/>
                <w:szCs w:val="20"/>
              </w:rPr>
            </w:pPr>
          </w:p>
        </w:tc>
        <w:tc>
          <w:tcPr>
            <w:tcW w:w="379" w:type="pc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Nhận hồ sơ</w:t>
            </w:r>
          </w:p>
        </w:tc>
        <w:tc>
          <w:tcPr>
            <w:tcW w:w="453" w:type="pct"/>
            <w:vAlign w:val="center"/>
          </w:tcPr>
          <w:p w:rsidR="000518FE" w:rsidRPr="009A1C21" w:rsidRDefault="000518FE" w:rsidP="009A1C21">
            <w:pPr>
              <w:spacing w:after="0" w:line="240" w:lineRule="auto"/>
              <w:jc w:val="center"/>
              <w:rPr>
                <w:rFonts w:ascii="Times New Roman" w:hAnsi="Times New Roman"/>
                <w:b/>
                <w:sz w:val="20"/>
                <w:szCs w:val="20"/>
              </w:rPr>
            </w:pPr>
            <w:r w:rsidRPr="009A1C21">
              <w:rPr>
                <w:rFonts w:ascii="Times New Roman" w:hAnsi="Times New Roman"/>
                <w:b/>
                <w:sz w:val="20"/>
                <w:szCs w:val="20"/>
              </w:rPr>
              <w:t>Trả kết quả</w:t>
            </w:r>
          </w:p>
        </w:tc>
      </w:tr>
      <w:tr w:rsidR="000518FE" w:rsidRPr="008F2026" w:rsidTr="009A1C21">
        <w:trPr>
          <w:trHeight w:val="399"/>
        </w:trPr>
        <w:tc>
          <w:tcPr>
            <w:tcW w:w="253" w:type="pct"/>
          </w:tcPr>
          <w:p w:rsidR="000518FE" w:rsidRPr="009A1C21" w:rsidRDefault="009A1C21" w:rsidP="009A1C21">
            <w:pPr>
              <w:spacing w:after="0" w:line="240" w:lineRule="auto"/>
              <w:jc w:val="center"/>
              <w:rPr>
                <w:rFonts w:ascii="Times New Roman" w:hAnsi="Times New Roman"/>
                <w:b/>
                <w:sz w:val="26"/>
                <w:szCs w:val="26"/>
                <w:lang w:val="en-US"/>
              </w:rPr>
            </w:pPr>
            <w:r>
              <w:rPr>
                <w:rFonts w:ascii="Times New Roman" w:hAnsi="Times New Roman"/>
                <w:b/>
                <w:sz w:val="26"/>
                <w:szCs w:val="26"/>
                <w:lang w:val="en-US"/>
              </w:rPr>
              <w:t>A</w:t>
            </w:r>
          </w:p>
        </w:tc>
        <w:tc>
          <w:tcPr>
            <w:tcW w:w="4747" w:type="pct"/>
            <w:gridSpan w:val="7"/>
          </w:tcPr>
          <w:p w:rsidR="000518FE" w:rsidRPr="009A1C21" w:rsidRDefault="009A1C21" w:rsidP="009A1C21">
            <w:pPr>
              <w:spacing w:after="0" w:line="240" w:lineRule="auto"/>
              <w:rPr>
                <w:rFonts w:ascii="Times New Roman" w:hAnsi="Times New Roman"/>
                <w:b/>
                <w:sz w:val="26"/>
                <w:szCs w:val="26"/>
                <w:lang w:val="en-US"/>
              </w:rPr>
            </w:pPr>
            <w:r>
              <w:rPr>
                <w:rFonts w:ascii="Times New Roman" w:hAnsi="Times New Roman"/>
                <w:b/>
                <w:sz w:val="26"/>
                <w:szCs w:val="26"/>
                <w:lang w:val="en-US"/>
              </w:rPr>
              <w:t>TTHC THUỘC THẨM QUYỀN GIẢI QUYẾT CỦA UBND CẤP HUYỆN (01 TTHC)</w:t>
            </w:r>
          </w:p>
        </w:tc>
      </w:tr>
      <w:tr w:rsidR="000518FE" w:rsidRPr="00364F22" w:rsidTr="002938B1">
        <w:tc>
          <w:tcPr>
            <w:tcW w:w="253" w:type="pct"/>
            <w:vAlign w:val="center"/>
          </w:tcPr>
          <w:p w:rsidR="000518FE" w:rsidRPr="00364F22" w:rsidRDefault="000518FE" w:rsidP="002938B1">
            <w:pPr>
              <w:spacing w:after="0" w:line="240" w:lineRule="auto"/>
              <w:jc w:val="center"/>
              <w:rPr>
                <w:rFonts w:ascii="Times New Roman" w:hAnsi="Times New Roman"/>
                <w:sz w:val="26"/>
                <w:szCs w:val="26"/>
              </w:rPr>
            </w:pPr>
            <w:r w:rsidRPr="00364F22">
              <w:rPr>
                <w:rFonts w:ascii="Times New Roman" w:hAnsi="Times New Roman"/>
                <w:sz w:val="26"/>
                <w:szCs w:val="26"/>
              </w:rPr>
              <w:t>1</w:t>
            </w:r>
          </w:p>
        </w:tc>
        <w:tc>
          <w:tcPr>
            <w:tcW w:w="915" w:type="pct"/>
          </w:tcPr>
          <w:p w:rsidR="000518FE" w:rsidRPr="00364F22" w:rsidRDefault="000518FE" w:rsidP="009A1C21">
            <w:pPr>
              <w:spacing w:after="0" w:line="240" w:lineRule="auto"/>
              <w:jc w:val="both"/>
              <w:rPr>
                <w:rFonts w:ascii="Times New Roman" w:hAnsi="Times New Roman"/>
                <w:sz w:val="26"/>
                <w:szCs w:val="26"/>
              </w:rPr>
            </w:pPr>
            <w:r w:rsidRPr="00364F22">
              <w:rPr>
                <w:rFonts w:ascii="Times New Roman" w:hAnsi="Times New Roman"/>
                <w:sz w:val="26"/>
                <w:szCs w:val="26"/>
              </w:rPr>
              <w:t>Hỗ trợ tín dụng đầu tư trồng rừng gỗ lớn đối với chủ rừng là hộ gia đình, cá nhân</w:t>
            </w:r>
          </w:p>
        </w:tc>
        <w:tc>
          <w:tcPr>
            <w:tcW w:w="471" w:type="pct"/>
            <w:vAlign w:val="center"/>
          </w:tcPr>
          <w:p w:rsidR="000518FE" w:rsidRPr="00364F22" w:rsidRDefault="000518FE" w:rsidP="002938B1">
            <w:pPr>
              <w:spacing w:after="0" w:line="240" w:lineRule="auto"/>
              <w:jc w:val="center"/>
              <w:rPr>
                <w:rFonts w:ascii="Times New Roman" w:hAnsi="Times New Roman"/>
                <w:sz w:val="26"/>
                <w:szCs w:val="26"/>
              </w:rPr>
            </w:pPr>
            <w:r>
              <w:rPr>
                <w:rFonts w:ascii="Times New Roman" w:hAnsi="Times New Roman"/>
                <w:sz w:val="26"/>
                <w:szCs w:val="26"/>
              </w:rPr>
              <w:t>20</w:t>
            </w:r>
            <w:r w:rsidRPr="00364F22">
              <w:rPr>
                <w:rFonts w:ascii="Times New Roman" w:hAnsi="Times New Roman"/>
                <w:sz w:val="26"/>
                <w:szCs w:val="26"/>
              </w:rPr>
              <w:t xml:space="preserve"> ngày</w:t>
            </w:r>
          </w:p>
        </w:tc>
        <w:tc>
          <w:tcPr>
            <w:tcW w:w="634" w:type="pct"/>
            <w:vAlign w:val="center"/>
          </w:tcPr>
          <w:p w:rsidR="000518FE" w:rsidRPr="00364F22" w:rsidRDefault="000518FE" w:rsidP="002938B1">
            <w:pPr>
              <w:spacing w:after="0" w:line="240" w:lineRule="auto"/>
              <w:jc w:val="both"/>
              <w:rPr>
                <w:rFonts w:ascii="Times New Roman" w:hAnsi="Times New Roman"/>
                <w:sz w:val="26"/>
                <w:szCs w:val="26"/>
              </w:rPr>
            </w:pPr>
            <w:r w:rsidRPr="00364F22">
              <w:rPr>
                <w:rFonts w:ascii="Times New Roman" w:hAnsi="Times New Roman"/>
                <w:sz w:val="26"/>
                <w:szCs w:val="26"/>
              </w:rPr>
              <w:t xml:space="preserve">Trung tâm hành chính </w:t>
            </w:r>
            <w:r w:rsidR="006E0C2C">
              <w:rPr>
                <w:rFonts w:ascii="Times New Roman" w:hAnsi="Times New Roman"/>
                <w:sz w:val="26"/>
                <w:szCs w:val="26"/>
                <w:lang w:val="en-US"/>
              </w:rPr>
              <w:t xml:space="preserve"> công </w:t>
            </w:r>
            <w:r w:rsidRPr="00364F22">
              <w:rPr>
                <w:rFonts w:ascii="Times New Roman" w:hAnsi="Times New Roman"/>
                <w:sz w:val="26"/>
                <w:szCs w:val="26"/>
              </w:rPr>
              <w:t>cấp huyện</w:t>
            </w:r>
          </w:p>
        </w:tc>
        <w:tc>
          <w:tcPr>
            <w:tcW w:w="568" w:type="pct"/>
            <w:vAlign w:val="center"/>
          </w:tcPr>
          <w:p w:rsidR="000518FE" w:rsidRPr="00364F22" w:rsidRDefault="000518FE" w:rsidP="002938B1">
            <w:pPr>
              <w:spacing w:after="0" w:line="240" w:lineRule="auto"/>
              <w:jc w:val="center"/>
              <w:rPr>
                <w:rFonts w:ascii="Times New Roman" w:hAnsi="Times New Roman"/>
                <w:sz w:val="26"/>
                <w:szCs w:val="26"/>
              </w:rPr>
            </w:pPr>
            <w:r w:rsidRPr="00364F22">
              <w:rPr>
                <w:rFonts w:ascii="Times New Roman" w:hAnsi="Times New Roman"/>
                <w:sz w:val="26"/>
                <w:szCs w:val="26"/>
              </w:rPr>
              <w:t>Không</w:t>
            </w:r>
          </w:p>
        </w:tc>
        <w:tc>
          <w:tcPr>
            <w:tcW w:w="1327" w:type="pct"/>
          </w:tcPr>
          <w:p w:rsidR="000518FE" w:rsidRPr="00364F22" w:rsidRDefault="000518FE" w:rsidP="009A1C21">
            <w:pPr>
              <w:spacing w:after="0" w:line="240" w:lineRule="auto"/>
              <w:jc w:val="center"/>
              <w:rPr>
                <w:rFonts w:ascii="Times New Roman" w:hAnsi="Times New Roman"/>
                <w:sz w:val="26"/>
                <w:szCs w:val="26"/>
              </w:rPr>
            </w:pPr>
            <w:r w:rsidRPr="00364F22">
              <w:rPr>
                <w:rFonts w:ascii="Times New Roman" w:hAnsi="Times New Roman"/>
                <w:sz w:val="26"/>
                <w:szCs w:val="26"/>
              </w:rPr>
              <w:t>Nghị định số 58/2024/NĐ-CP ngày 24/5/2024 của Chính phủ về một số chính sách đầu tư trong lâm nghiệp</w:t>
            </w:r>
          </w:p>
        </w:tc>
        <w:tc>
          <w:tcPr>
            <w:tcW w:w="379" w:type="pct"/>
            <w:vAlign w:val="center"/>
          </w:tcPr>
          <w:p w:rsidR="000518FE" w:rsidRPr="00364F22" w:rsidRDefault="000518FE" w:rsidP="002938B1">
            <w:pPr>
              <w:spacing w:after="0" w:line="240" w:lineRule="auto"/>
              <w:jc w:val="center"/>
              <w:rPr>
                <w:rFonts w:ascii="Times New Roman" w:hAnsi="Times New Roman"/>
                <w:sz w:val="26"/>
                <w:szCs w:val="26"/>
              </w:rPr>
            </w:pPr>
            <w:r>
              <w:rPr>
                <w:rFonts w:ascii="Times New Roman" w:hAnsi="Times New Roman"/>
                <w:sz w:val="26"/>
                <w:szCs w:val="26"/>
              </w:rPr>
              <w:t>Không</w:t>
            </w:r>
          </w:p>
        </w:tc>
        <w:tc>
          <w:tcPr>
            <w:tcW w:w="453" w:type="pct"/>
            <w:vAlign w:val="center"/>
          </w:tcPr>
          <w:p w:rsidR="000518FE" w:rsidRPr="00364F22" w:rsidRDefault="000518FE" w:rsidP="002938B1">
            <w:pPr>
              <w:spacing w:after="0" w:line="240" w:lineRule="auto"/>
              <w:jc w:val="center"/>
              <w:rPr>
                <w:rFonts w:ascii="Times New Roman" w:hAnsi="Times New Roman"/>
                <w:sz w:val="26"/>
                <w:szCs w:val="26"/>
              </w:rPr>
            </w:pPr>
            <w:r>
              <w:rPr>
                <w:rFonts w:ascii="Times New Roman" w:hAnsi="Times New Roman"/>
                <w:sz w:val="26"/>
                <w:szCs w:val="26"/>
              </w:rPr>
              <w:t>Không</w:t>
            </w:r>
          </w:p>
        </w:tc>
      </w:tr>
    </w:tbl>
    <w:p w:rsidR="000518FE" w:rsidRPr="008F2026" w:rsidRDefault="000518FE" w:rsidP="000518FE">
      <w:pPr>
        <w:spacing w:before="120" w:after="120" w:line="240" w:lineRule="auto"/>
        <w:ind w:firstLine="720"/>
        <w:jc w:val="both"/>
        <w:rPr>
          <w:rFonts w:ascii="Times New Roman" w:eastAsia="Times New Roman" w:hAnsi="Times New Roman"/>
          <w:b/>
          <w:sz w:val="28"/>
          <w:szCs w:val="24"/>
        </w:rPr>
      </w:pPr>
    </w:p>
    <w:p w:rsidR="009A1C21" w:rsidRDefault="009A1C21">
      <w:pPr>
        <w:rPr>
          <w:rFonts w:ascii="Times New Roman" w:eastAsia="Times New Roman" w:hAnsi="Times New Roman"/>
          <w:b/>
          <w:sz w:val="28"/>
          <w:szCs w:val="24"/>
        </w:rPr>
      </w:pPr>
      <w:r>
        <w:rPr>
          <w:rFonts w:ascii="Times New Roman" w:eastAsia="Times New Roman" w:hAnsi="Times New Roman"/>
          <w:b/>
          <w:sz w:val="28"/>
          <w:szCs w:val="24"/>
        </w:rPr>
        <w:br w:type="page"/>
      </w:r>
    </w:p>
    <w:p w:rsidR="000518FE" w:rsidRPr="009A1C21" w:rsidRDefault="009A1C21" w:rsidP="009A1C21">
      <w:pPr>
        <w:spacing w:after="0" w:line="240" w:lineRule="auto"/>
        <w:jc w:val="center"/>
        <w:rPr>
          <w:rFonts w:ascii="Times New Roman" w:eastAsia="Times New Roman" w:hAnsi="Times New Roman"/>
          <w:b/>
          <w:sz w:val="26"/>
          <w:szCs w:val="26"/>
          <w:lang w:val="en-US"/>
        </w:rPr>
      </w:pPr>
      <w:r w:rsidRPr="009A1C21">
        <w:rPr>
          <w:rFonts w:ascii="Times New Roman" w:eastAsia="Times New Roman" w:hAnsi="Times New Roman"/>
          <w:b/>
          <w:sz w:val="26"/>
          <w:szCs w:val="26"/>
          <w:lang w:val="en-US"/>
        </w:rPr>
        <w:lastRenderedPageBreak/>
        <w:t>Phụ lục II</w:t>
      </w:r>
    </w:p>
    <w:p w:rsidR="009A1C21" w:rsidRPr="009A1C21" w:rsidRDefault="009A1C21" w:rsidP="009A1C21">
      <w:pPr>
        <w:spacing w:after="0" w:line="240" w:lineRule="auto"/>
        <w:jc w:val="center"/>
        <w:rPr>
          <w:rFonts w:ascii="Times New Roman" w:eastAsia="Times New Roman" w:hAnsi="Times New Roman"/>
          <w:b/>
          <w:sz w:val="26"/>
          <w:szCs w:val="26"/>
          <w:lang w:val="en-US"/>
        </w:rPr>
      </w:pPr>
      <w:r w:rsidRPr="009A1C21">
        <w:rPr>
          <w:rFonts w:ascii="Times New Roman" w:eastAsia="Times New Roman" w:hAnsi="Times New Roman"/>
          <w:b/>
          <w:sz w:val="26"/>
          <w:szCs w:val="26"/>
          <w:lang w:val="en-US"/>
        </w:rPr>
        <w:t xml:space="preserve">DANH MỤC THỦ TỤC HÀNH CHÍNH SỬA ĐỔI, BỔ SUNG LĨNH VỰC LÂM NGHIỆP </w:t>
      </w:r>
    </w:p>
    <w:p w:rsidR="009A1C21" w:rsidRPr="009A1C21" w:rsidRDefault="009A1C21" w:rsidP="009A1C21">
      <w:pPr>
        <w:spacing w:after="0" w:line="240" w:lineRule="auto"/>
        <w:jc w:val="center"/>
        <w:rPr>
          <w:rFonts w:ascii="Times New Roman" w:eastAsia="Times New Roman" w:hAnsi="Times New Roman"/>
          <w:b/>
          <w:sz w:val="26"/>
          <w:szCs w:val="26"/>
          <w:lang w:val="en-US"/>
        </w:rPr>
      </w:pPr>
      <w:r w:rsidRPr="009A1C21">
        <w:rPr>
          <w:rFonts w:ascii="Times New Roman" w:eastAsia="Times New Roman" w:hAnsi="Times New Roman"/>
          <w:b/>
          <w:sz w:val="26"/>
          <w:szCs w:val="26"/>
          <w:lang w:val="en-US"/>
        </w:rPr>
        <w:t>THUỘC PHẠM VI CHỨC NĂNG QUẢN LÝ CỦA SỞ NÔNG NGHIỆP VÀ PHÁT TRIỂN NÔNG THÔN</w:t>
      </w:r>
    </w:p>
    <w:p w:rsidR="009A1C21" w:rsidRPr="009A1C21" w:rsidRDefault="009A1C21" w:rsidP="009A1C21">
      <w:pPr>
        <w:spacing w:after="0" w:line="240" w:lineRule="auto"/>
        <w:jc w:val="center"/>
        <w:rPr>
          <w:rFonts w:ascii="Times New Roman" w:eastAsia="Times New Roman" w:hAnsi="Times New Roman"/>
          <w:i/>
          <w:sz w:val="26"/>
          <w:szCs w:val="26"/>
        </w:rPr>
      </w:pPr>
      <w:r w:rsidRPr="009A1C21">
        <w:rPr>
          <w:rFonts w:ascii="Times New Roman" w:eastAsia="Times New Roman" w:hAnsi="Times New Roman"/>
          <w:i/>
          <w:sz w:val="26"/>
          <w:szCs w:val="26"/>
        </w:rPr>
        <w:t xml:space="preserve">(Ban hành kèm theo Quyết định số: </w:t>
      </w:r>
      <w:r w:rsidR="00D21980">
        <w:rPr>
          <w:rFonts w:ascii="Times New Roman" w:eastAsia="Times New Roman" w:hAnsi="Times New Roman"/>
          <w:i/>
          <w:sz w:val="26"/>
          <w:szCs w:val="26"/>
          <w:lang w:val="en-US"/>
        </w:rPr>
        <w:t>1971</w:t>
      </w:r>
      <w:r w:rsidRPr="009A1C21">
        <w:rPr>
          <w:rFonts w:ascii="Times New Roman" w:eastAsia="Times New Roman" w:hAnsi="Times New Roman"/>
          <w:i/>
          <w:sz w:val="26"/>
          <w:szCs w:val="26"/>
        </w:rPr>
        <w:t xml:space="preserve">/QĐ-UBND ngày </w:t>
      </w:r>
      <w:r w:rsidR="00D21980">
        <w:rPr>
          <w:rFonts w:ascii="Times New Roman" w:eastAsia="Times New Roman" w:hAnsi="Times New Roman"/>
          <w:i/>
          <w:sz w:val="26"/>
          <w:szCs w:val="26"/>
          <w:lang w:val="en-US"/>
        </w:rPr>
        <w:t>04</w:t>
      </w:r>
      <w:r w:rsidRPr="009A1C21">
        <w:rPr>
          <w:rFonts w:ascii="Times New Roman" w:eastAsia="Times New Roman" w:hAnsi="Times New Roman"/>
          <w:i/>
          <w:sz w:val="26"/>
          <w:szCs w:val="26"/>
          <w:lang w:val="en-US"/>
        </w:rPr>
        <w:t>/7/</w:t>
      </w:r>
      <w:r w:rsidRPr="009A1C21">
        <w:rPr>
          <w:rFonts w:ascii="Times New Roman" w:eastAsia="Times New Roman" w:hAnsi="Times New Roman"/>
          <w:i/>
          <w:sz w:val="26"/>
          <w:szCs w:val="26"/>
        </w:rPr>
        <w:t xml:space="preserve">2024 </w:t>
      </w:r>
      <w:bookmarkStart w:id="1" w:name="_GoBack"/>
      <w:bookmarkEnd w:id="1"/>
      <w:r w:rsidRPr="009A1C21">
        <w:rPr>
          <w:rFonts w:ascii="Times New Roman" w:eastAsia="Times New Roman" w:hAnsi="Times New Roman"/>
          <w:i/>
          <w:sz w:val="26"/>
          <w:szCs w:val="26"/>
        </w:rPr>
        <w:t xml:space="preserve">của </w:t>
      </w:r>
      <w:r w:rsidRPr="009A1C21">
        <w:rPr>
          <w:rFonts w:ascii="Times New Roman" w:eastAsia="Times New Roman" w:hAnsi="Times New Roman"/>
          <w:i/>
          <w:sz w:val="26"/>
          <w:szCs w:val="26"/>
          <w:lang w:val="en-US"/>
        </w:rPr>
        <w:t>Chủ tịch UBND tỉnh</w:t>
      </w:r>
      <w:r w:rsidRPr="009A1C21">
        <w:rPr>
          <w:rFonts w:ascii="Times New Roman" w:eastAsia="Times New Roman" w:hAnsi="Times New Roman"/>
          <w:i/>
          <w:sz w:val="26"/>
          <w:szCs w:val="26"/>
        </w:rPr>
        <w:t>)</w:t>
      </w:r>
    </w:p>
    <w:p w:rsidR="009A1C21" w:rsidRDefault="009A1C21" w:rsidP="000518FE">
      <w:pPr>
        <w:spacing w:before="120" w:after="120" w:line="240" w:lineRule="auto"/>
        <w:ind w:firstLine="720"/>
        <w:jc w:val="both"/>
        <w:rPr>
          <w:rFonts w:ascii="Times New Roman" w:eastAsia="Times New Roman" w:hAnsi="Times New Roman"/>
          <w:b/>
          <w:sz w:val="28"/>
          <w:szCs w:val="24"/>
        </w:rPr>
      </w:pPr>
      <w:r>
        <w:rPr>
          <w:rFonts w:ascii="Times New Roman" w:eastAsia="Times New Roman" w:hAnsi="Times New Roman"/>
          <w:b/>
          <w:noProof/>
          <w:sz w:val="28"/>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3685540</wp:posOffset>
                </wp:positionH>
                <wp:positionV relativeFrom="paragraph">
                  <wp:posOffset>36830</wp:posOffset>
                </wp:positionV>
                <wp:extent cx="2495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CD2525B"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0.2pt,2.9pt" to="48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" strokecolor="black [3040]"/>
            </w:pict>
          </mc:Fallback>
        </mc:AlternateConten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3"/>
        <w:gridCol w:w="1416"/>
        <w:gridCol w:w="1562"/>
        <w:gridCol w:w="1701"/>
        <w:gridCol w:w="3254"/>
        <w:gridCol w:w="925"/>
        <w:gridCol w:w="924"/>
      </w:tblGrid>
      <w:tr w:rsidR="002938B1" w:rsidRPr="008F2026" w:rsidTr="002938B1">
        <w:trPr>
          <w:trHeight w:val="982"/>
        </w:trPr>
        <w:tc>
          <w:tcPr>
            <w:tcW w:w="234"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STT</w:t>
            </w:r>
          </w:p>
        </w:tc>
        <w:tc>
          <w:tcPr>
            <w:tcW w:w="1541"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Tên thủ tục hành chính</w:t>
            </w:r>
          </w:p>
        </w:tc>
        <w:tc>
          <w:tcPr>
            <w:tcW w:w="467"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Thời hạn giải quyết</w:t>
            </w:r>
          </w:p>
        </w:tc>
        <w:tc>
          <w:tcPr>
            <w:tcW w:w="515"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Địa điểm thực hiện</w:t>
            </w:r>
          </w:p>
        </w:tc>
        <w:tc>
          <w:tcPr>
            <w:tcW w:w="561"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Phí, lệ phí (nếu có)</w:t>
            </w:r>
          </w:p>
        </w:tc>
        <w:tc>
          <w:tcPr>
            <w:tcW w:w="1073" w:type="pct"/>
            <w:vMerge w:val="restar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Căn cứ pháp lý</w:t>
            </w:r>
          </w:p>
        </w:tc>
        <w:tc>
          <w:tcPr>
            <w:tcW w:w="610" w:type="pct"/>
            <w:gridSpan w:val="2"/>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Hình thức thực hiện qua dịch vụ BCCI</w:t>
            </w:r>
          </w:p>
        </w:tc>
      </w:tr>
      <w:tr w:rsidR="002938B1" w:rsidRPr="008F2026" w:rsidTr="002938B1">
        <w:tc>
          <w:tcPr>
            <w:tcW w:w="234"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1541"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467"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515"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561"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1073" w:type="pct"/>
            <w:vMerge/>
            <w:vAlign w:val="center"/>
          </w:tcPr>
          <w:p w:rsidR="000518FE" w:rsidRPr="009A1C21" w:rsidRDefault="000518FE" w:rsidP="002938B1">
            <w:pPr>
              <w:spacing w:after="0" w:line="240" w:lineRule="auto"/>
              <w:jc w:val="center"/>
              <w:rPr>
                <w:rFonts w:ascii="Times New Roman" w:hAnsi="Times New Roman"/>
                <w:b/>
                <w:sz w:val="20"/>
                <w:szCs w:val="20"/>
              </w:rPr>
            </w:pPr>
          </w:p>
        </w:tc>
        <w:tc>
          <w:tcPr>
            <w:tcW w:w="305" w:type="pc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Nhận hồ sơ</w:t>
            </w:r>
          </w:p>
        </w:tc>
        <w:tc>
          <w:tcPr>
            <w:tcW w:w="305" w:type="pct"/>
            <w:vAlign w:val="center"/>
          </w:tcPr>
          <w:p w:rsidR="000518FE" w:rsidRPr="009A1C21" w:rsidRDefault="000518FE" w:rsidP="002938B1">
            <w:pPr>
              <w:spacing w:after="0" w:line="240" w:lineRule="auto"/>
              <w:jc w:val="center"/>
              <w:rPr>
                <w:rFonts w:ascii="Times New Roman" w:hAnsi="Times New Roman"/>
                <w:b/>
                <w:sz w:val="20"/>
                <w:szCs w:val="20"/>
              </w:rPr>
            </w:pPr>
            <w:r w:rsidRPr="009A1C21">
              <w:rPr>
                <w:rFonts w:ascii="Times New Roman" w:hAnsi="Times New Roman"/>
                <w:b/>
                <w:sz w:val="20"/>
                <w:szCs w:val="20"/>
              </w:rPr>
              <w:t>Trả kết quả</w:t>
            </w:r>
          </w:p>
        </w:tc>
      </w:tr>
      <w:tr w:rsidR="000518FE" w:rsidRPr="008F2026" w:rsidTr="002938B1">
        <w:trPr>
          <w:trHeight w:val="505"/>
        </w:trPr>
        <w:tc>
          <w:tcPr>
            <w:tcW w:w="234" w:type="pct"/>
            <w:vAlign w:val="center"/>
          </w:tcPr>
          <w:p w:rsidR="000518FE" w:rsidRPr="008F2026" w:rsidRDefault="000518FE" w:rsidP="002938B1">
            <w:pPr>
              <w:spacing w:after="0" w:line="240" w:lineRule="auto"/>
              <w:jc w:val="center"/>
              <w:rPr>
                <w:rFonts w:ascii="Times New Roman" w:hAnsi="Times New Roman"/>
                <w:b/>
                <w:sz w:val="26"/>
                <w:szCs w:val="26"/>
              </w:rPr>
            </w:pPr>
            <w:r>
              <w:rPr>
                <w:rFonts w:ascii="Times New Roman" w:hAnsi="Times New Roman"/>
                <w:b/>
                <w:sz w:val="26"/>
                <w:szCs w:val="26"/>
              </w:rPr>
              <w:t>A</w:t>
            </w:r>
          </w:p>
        </w:tc>
        <w:tc>
          <w:tcPr>
            <w:tcW w:w="4766" w:type="pct"/>
            <w:gridSpan w:val="7"/>
            <w:vAlign w:val="center"/>
          </w:tcPr>
          <w:p w:rsidR="000518FE" w:rsidRPr="002938B1" w:rsidRDefault="002938B1" w:rsidP="002938B1">
            <w:pPr>
              <w:spacing w:after="0" w:line="240" w:lineRule="auto"/>
              <w:jc w:val="both"/>
              <w:rPr>
                <w:rFonts w:ascii="Times New Roman" w:hAnsi="Times New Roman"/>
                <w:b/>
                <w:sz w:val="26"/>
                <w:szCs w:val="26"/>
                <w:lang w:val="en-US"/>
              </w:rPr>
            </w:pPr>
            <w:r>
              <w:rPr>
                <w:rFonts w:ascii="Times New Roman" w:hAnsi="Times New Roman"/>
                <w:b/>
                <w:sz w:val="26"/>
                <w:szCs w:val="26"/>
                <w:lang w:val="en-US"/>
              </w:rPr>
              <w:t>TTHC THUỘC THẨM QUYỀN GIẢI QUYẾT CỦA SỞ NÔNG NGHIỆP VÀ PHÁT TRIỂN NÔNG THÔN (01 TTHC)</w:t>
            </w:r>
          </w:p>
        </w:tc>
      </w:tr>
      <w:tr w:rsidR="002938B1" w:rsidRPr="00364F22" w:rsidTr="007C1E2D">
        <w:tc>
          <w:tcPr>
            <w:tcW w:w="234" w:type="pct"/>
          </w:tcPr>
          <w:p w:rsidR="002938B1" w:rsidRPr="00364F22" w:rsidRDefault="002938B1" w:rsidP="002938B1">
            <w:pPr>
              <w:spacing w:after="0" w:line="240" w:lineRule="auto"/>
              <w:jc w:val="center"/>
              <w:rPr>
                <w:rFonts w:ascii="Times New Roman" w:hAnsi="Times New Roman"/>
                <w:sz w:val="26"/>
                <w:szCs w:val="26"/>
              </w:rPr>
            </w:pPr>
            <w:r w:rsidRPr="00364F22">
              <w:rPr>
                <w:rFonts w:ascii="Times New Roman" w:hAnsi="Times New Roman"/>
                <w:sz w:val="26"/>
                <w:szCs w:val="26"/>
              </w:rPr>
              <w:t>1</w:t>
            </w:r>
          </w:p>
        </w:tc>
        <w:tc>
          <w:tcPr>
            <w:tcW w:w="1541" w:type="pct"/>
          </w:tcPr>
          <w:p w:rsidR="002938B1" w:rsidRPr="00364F22" w:rsidRDefault="002938B1" w:rsidP="002938B1">
            <w:pPr>
              <w:spacing w:after="0" w:line="240" w:lineRule="auto"/>
              <w:jc w:val="both"/>
              <w:rPr>
                <w:rFonts w:ascii="Times New Roman" w:hAnsi="Times New Roman"/>
                <w:sz w:val="26"/>
                <w:szCs w:val="26"/>
              </w:rPr>
            </w:pPr>
            <w:r w:rsidRPr="008F2026">
              <w:rPr>
                <w:rFonts w:ascii="Times New Roman" w:hAnsi="Times New Roman"/>
                <w:sz w:val="26"/>
                <w:szCs w:val="26"/>
                <w:shd w:val="clear" w:color="auto" w:fill="FFFFFF"/>
              </w:rPr>
              <w:t xml:space="preserve">Phê duyệt, điều chỉnh </w:t>
            </w:r>
            <w:r w:rsidRPr="008F2026">
              <w:rPr>
                <w:rFonts w:ascii="Times New Roman" w:hAnsi="Times New Roman"/>
                <w:bCs/>
                <w:sz w:val="26"/>
                <w:szCs w:val="26"/>
                <w:shd w:val="clear" w:color="auto" w:fill="FFFFFF"/>
              </w:rPr>
              <w:t xml:space="preserve">thiết kế thiết kế, dự toán công trình lâm sinh sử dụng vốn đầu tư công đối với các dự án do Chủ tịch Uỷ ban nhân dân cấp tỉnh quyết định đầu tư </w:t>
            </w:r>
          </w:p>
        </w:tc>
        <w:tc>
          <w:tcPr>
            <w:tcW w:w="467" w:type="pct"/>
            <w:vAlign w:val="center"/>
          </w:tcPr>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14</w:t>
            </w:r>
            <w:r w:rsidRPr="00364F22">
              <w:rPr>
                <w:rFonts w:ascii="Times New Roman" w:hAnsi="Times New Roman"/>
                <w:sz w:val="26"/>
                <w:szCs w:val="26"/>
              </w:rPr>
              <w:t xml:space="preserve"> ngày</w:t>
            </w:r>
          </w:p>
        </w:tc>
        <w:tc>
          <w:tcPr>
            <w:tcW w:w="515" w:type="pct"/>
          </w:tcPr>
          <w:p w:rsidR="002938B1" w:rsidRPr="00364F22" w:rsidRDefault="002938B1" w:rsidP="002938B1">
            <w:pPr>
              <w:spacing w:after="0" w:line="240" w:lineRule="auto"/>
              <w:jc w:val="center"/>
              <w:rPr>
                <w:rFonts w:ascii="Times New Roman" w:hAnsi="Times New Roman"/>
                <w:sz w:val="26"/>
                <w:szCs w:val="26"/>
              </w:rPr>
            </w:pPr>
            <w:r>
              <w:rPr>
                <w:rFonts w:ascii="Times New Roman" w:hAnsi="Times New Roman"/>
                <w:sz w:val="26"/>
                <w:szCs w:val="26"/>
              </w:rPr>
              <w:t xml:space="preserve">Trung tâm </w:t>
            </w:r>
            <w:r>
              <w:rPr>
                <w:rFonts w:ascii="Times New Roman" w:hAnsi="Times New Roman"/>
                <w:sz w:val="26"/>
                <w:szCs w:val="26"/>
                <w:lang w:val="en-US"/>
              </w:rPr>
              <w:t>P</w:t>
            </w:r>
            <w:r w:rsidRPr="00364F22">
              <w:rPr>
                <w:rFonts w:ascii="Times New Roman" w:hAnsi="Times New Roman"/>
                <w:sz w:val="26"/>
                <w:szCs w:val="26"/>
              </w:rPr>
              <w:t>hục vụ hành chính cấ</w:t>
            </w:r>
            <w:r>
              <w:rPr>
                <w:rFonts w:ascii="Times New Roman" w:hAnsi="Times New Roman"/>
                <w:sz w:val="26"/>
                <w:szCs w:val="26"/>
              </w:rPr>
              <w:t>p tỉnh</w:t>
            </w:r>
          </w:p>
        </w:tc>
        <w:tc>
          <w:tcPr>
            <w:tcW w:w="561" w:type="pct"/>
            <w:vAlign w:val="center"/>
          </w:tcPr>
          <w:p w:rsidR="002938B1" w:rsidRPr="00364F22" w:rsidRDefault="002938B1" w:rsidP="007C1E2D">
            <w:pPr>
              <w:spacing w:after="0" w:line="240" w:lineRule="auto"/>
              <w:jc w:val="center"/>
              <w:rPr>
                <w:rFonts w:ascii="Times New Roman" w:hAnsi="Times New Roman"/>
                <w:sz w:val="26"/>
                <w:szCs w:val="26"/>
              </w:rPr>
            </w:pPr>
            <w:r w:rsidRPr="00364F22">
              <w:rPr>
                <w:rFonts w:ascii="Times New Roman" w:hAnsi="Times New Roman"/>
                <w:sz w:val="26"/>
                <w:szCs w:val="26"/>
              </w:rPr>
              <w:t>Không</w:t>
            </w:r>
          </w:p>
        </w:tc>
        <w:tc>
          <w:tcPr>
            <w:tcW w:w="1073" w:type="pct"/>
          </w:tcPr>
          <w:p w:rsidR="002938B1" w:rsidRPr="00364F22" w:rsidRDefault="002938B1" w:rsidP="002938B1">
            <w:pPr>
              <w:spacing w:after="0" w:line="240" w:lineRule="auto"/>
              <w:jc w:val="both"/>
              <w:rPr>
                <w:rFonts w:ascii="Times New Roman" w:hAnsi="Times New Roman"/>
                <w:sz w:val="26"/>
                <w:szCs w:val="26"/>
              </w:rPr>
            </w:pPr>
            <w:r w:rsidRPr="00364F22">
              <w:rPr>
                <w:rFonts w:ascii="Times New Roman" w:hAnsi="Times New Roman"/>
                <w:sz w:val="26"/>
                <w:szCs w:val="26"/>
              </w:rPr>
              <w:t>Nghị định số 58/2024/NĐ-CP ngày 24/5/2024 của Chính phủ về một số chính sách đầu tư trong lâm nghiệp</w:t>
            </w:r>
          </w:p>
        </w:tc>
        <w:tc>
          <w:tcPr>
            <w:tcW w:w="305" w:type="pct"/>
            <w:vAlign w:val="center"/>
          </w:tcPr>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Không</w:t>
            </w:r>
          </w:p>
        </w:tc>
        <w:tc>
          <w:tcPr>
            <w:tcW w:w="305" w:type="pct"/>
            <w:vAlign w:val="center"/>
          </w:tcPr>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Không</w:t>
            </w:r>
          </w:p>
        </w:tc>
      </w:tr>
      <w:tr w:rsidR="000518FE" w:rsidRPr="00364F22" w:rsidTr="007C1E2D">
        <w:trPr>
          <w:trHeight w:val="534"/>
        </w:trPr>
        <w:tc>
          <w:tcPr>
            <w:tcW w:w="234" w:type="pct"/>
            <w:vAlign w:val="center"/>
          </w:tcPr>
          <w:p w:rsidR="000518FE" w:rsidRPr="008F2026" w:rsidRDefault="000518FE" w:rsidP="007C1E2D">
            <w:pPr>
              <w:spacing w:after="0" w:line="240" w:lineRule="auto"/>
              <w:jc w:val="both"/>
              <w:rPr>
                <w:rFonts w:ascii="Times New Roman" w:hAnsi="Times New Roman"/>
                <w:b/>
                <w:sz w:val="26"/>
                <w:szCs w:val="26"/>
              </w:rPr>
            </w:pPr>
            <w:r>
              <w:rPr>
                <w:rFonts w:ascii="Times New Roman" w:hAnsi="Times New Roman"/>
                <w:b/>
                <w:sz w:val="26"/>
                <w:szCs w:val="26"/>
              </w:rPr>
              <w:t>B</w:t>
            </w:r>
          </w:p>
        </w:tc>
        <w:tc>
          <w:tcPr>
            <w:tcW w:w="4766" w:type="pct"/>
            <w:gridSpan w:val="7"/>
            <w:vAlign w:val="center"/>
          </w:tcPr>
          <w:p w:rsidR="000518FE" w:rsidRPr="002938B1" w:rsidRDefault="002938B1" w:rsidP="007C1E2D">
            <w:pPr>
              <w:spacing w:after="0" w:line="240" w:lineRule="auto"/>
              <w:jc w:val="both"/>
              <w:rPr>
                <w:rFonts w:ascii="Times New Roman" w:hAnsi="Times New Roman"/>
                <w:b/>
                <w:sz w:val="26"/>
                <w:szCs w:val="26"/>
                <w:lang w:val="en-US"/>
              </w:rPr>
            </w:pPr>
            <w:r>
              <w:rPr>
                <w:rFonts w:ascii="Times New Roman" w:hAnsi="Times New Roman"/>
                <w:b/>
                <w:sz w:val="26"/>
                <w:szCs w:val="26"/>
                <w:lang w:val="en-US"/>
              </w:rPr>
              <w:t>TTHC THUỘC THẨM QUYỀN GIẢI QUYẾT CỦA UBND CẤP HUYỆN (01 TTHC)</w:t>
            </w:r>
          </w:p>
        </w:tc>
      </w:tr>
      <w:tr w:rsidR="002938B1" w:rsidRPr="00364F22" w:rsidTr="007C1E2D">
        <w:tc>
          <w:tcPr>
            <w:tcW w:w="234" w:type="pct"/>
          </w:tcPr>
          <w:p w:rsidR="002938B1" w:rsidRPr="00364F22" w:rsidRDefault="002938B1" w:rsidP="002938B1">
            <w:pPr>
              <w:spacing w:after="0" w:line="240" w:lineRule="auto"/>
              <w:jc w:val="center"/>
              <w:rPr>
                <w:rFonts w:ascii="Times New Roman" w:hAnsi="Times New Roman"/>
                <w:sz w:val="26"/>
                <w:szCs w:val="26"/>
              </w:rPr>
            </w:pPr>
            <w:r>
              <w:rPr>
                <w:rFonts w:ascii="Times New Roman" w:hAnsi="Times New Roman"/>
                <w:sz w:val="26"/>
                <w:szCs w:val="26"/>
              </w:rPr>
              <w:t>1</w:t>
            </w:r>
          </w:p>
        </w:tc>
        <w:tc>
          <w:tcPr>
            <w:tcW w:w="1541" w:type="pct"/>
          </w:tcPr>
          <w:p w:rsidR="002938B1" w:rsidRPr="008F2026" w:rsidRDefault="002938B1" w:rsidP="002938B1">
            <w:pPr>
              <w:spacing w:after="0" w:line="240" w:lineRule="auto"/>
              <w:jc w:val="both"/>
              <w:rPr>
                <w:rFonts w:ascii="Times New Roman" w:hAnsi="Times New Roman"/>
                <w:sz w:val="26"/>
                <w:szCs w:val="26"/>
                <w:shd w:val="clear" w:color="auto" w:fill="FFFFFF"/>
              </w:rPr>
            </w:pPr>
            <w:r w:rsidRPr="008F2026">
              <w:rPr>
                <w:rFonts w:ascii="Times New Roman" w:hAnsi="Times New Roman"/>
                <w:sz w:val="26"/>
                <w:szCs w:val="26"/>
                <w:shd w:val="clear" w:color="auto" w:fill="FFFFFF"/>
              </w:rPr>
              <w:t xml:space="preserve">Phê duyệt, điều chỉnh </w:t>
            </w:r>
            <w:r w:rsidRPr="008F2026">
              <w:rPr>
                <w:rFonts w:ascii="Times New Roman" w:hAnsi="Times New Roman"/>
                <w:bCs/>
                <w:sz w:val="26"/>
                <w:szCs w:val="26"/>
                <w:shd w:val="clear" w:color="auto" w:fill="FFFFFF"/>
              </w:rPr>
              <w:t xml:space="preserve">thiết kế thiết kế, dự toán công trình lâm sinh sử dụng vốn đầu tư công đối với công trình lâm sinh do Chủ tịch Uỷ ban nhân dân cấp huyện, cấp xã quyết định đầu tư </w:t>
            </w:r>
          </w:p>
        </w:tc>
        <w:tc>
          <w:tcPr>
            <w:tcW w:w="467" w:type="pct"/>
            <w:vAlign w:val="center"/>
          </w:tcPr>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15</w:t>
            </w:r>
            <w:r w:rsidRPr="00364F22">
              <w:rPr>
                <w:rFonts w:ascii="Times New Roman" w:hAnsi="Times New Roman"/>
                <w:sz w:val="26"/>
                <w:szCs w:val="26"/>
              </w:rPr>
              <w:t xml:space="preserve"> ngày</w:t>
            </w:r>
          </w:p>
        </w:tc>
        <w:tc>
          <w:tcPr>
            <w:tcW w:w="515" w:type="pct"/>
          </w:tcPr>
          <w:p w:rsidR="002938B1" w:rsidRPr="00364F22" w:rsidRDefault="002938B1" w:rsidP="002938B1">
            <w:pPr>
              <w:spacing w:after="0" w:line="240" w:lineRule="auto"/>
              <w:jc w:val="center"/>
              <w:rPr>
                <w:rFonts w:ascii="Times New Roman" w:hAnsi="Times New Roman"/>
                <w:sz w:val="26"/>
                <w:szCs w:val="26"/>
              </w:rPr>
            </w:pPr>
            <w:r w:rsidRPr="00364F22">
              <w:rPr>
                <w:rFonts w:ascii="Times New Roman" w:hAnsi="Times New Roman"/>
                <w:sz w:val="26"/>
                <w:szCs w:val="26"/>
              </w:rPr>
              <w:t>Trung tâm hành chính cấp huyện</w:t>
            </w:r>
          </w:p>
        </w:tc>
        <w:tc>
          <w:tcPr>
            <w:tcW w:w="561" w:type="pct"/>
            <w:vAlign w:val="center"/>
          </w:tcPr>
          <w:p w:rsidR="002938B1" w:rsidRPr="00364F22" w:rsidRDefault="002938B1" w:rsidP="007C1E2D">
            <w:pPr>
              <w:spacing w:after="0" w:line="240" w:lineRule="auto"/>
              <w:jc w:val="center"/>
              <w:rPr>
                <w:rFonts w:ascii="Times New Roman" w:hAnsi="Times New Roman"/>
                <w:sz w:val="26"/>
                <w:szCs w:val="26"/>
              </w:rPr>
            </w:pPr>
            <w:r w:rsidRPr="00364F22">
              <w:rPr>
                <w:rFonts w:ascii="Times New Roman" w:hAnsi="Times New Roman"/>
                <w:sz w:val="26"/>
                <w:szCs w:val="26"/>
              </w:rPr>
              <w:t>Không</w:t>
            </w:r>
          </w:p>
        </w:tc>
        <w:tc>
          <w:tcPr>
            <w:tcW w:w="1073" w:type="pct"/>
          </w:tcPr>
          <w:p w:rsidR="002938B1" w:rsidRPr="00364F22" w:rsidRDefault="002938B1" w:rsidP="002938B1">
            <w:pPr>
              <w:spacing w:after="0" w:line="240" w:lineRule="auto"/>
              <w:jc w:val="both"/>
              <w:rPr>
                <w:rFonts w:ascii="Times New Roman" w:hAnsi="Times New Roman"/>
                <w:sz w:val="26"/>
                <w:szCs w:val="26"/>
              </w:rPr>
            </w:pPr>
            <w:r w:rsidRPr="00364F22">
              <w:rPr>
                <w:rFonts w:ascii="Times New Roman" w:hAnsi="Times New Roman"/>
                <w:sz w:val="26"/>
                <w:szCs w:val="26"/>
              </w:rPr>
              <w:t>Nghị định số 58/2024/NĐ-CP ngày 24/5/2024 của Chính phủ về một số chính sách đầu tư trong lâm nghiệp</w:t>
            </w:r>
          </w:p>
        </w:tc>
        <w:tc>
          <w:tcPr>
            <w:tcW w:w="305" w:type="pct"/>
            <w:vAlign w:val="center"/>
          </w:tcPr>
          <w:p w:rsidR="002938B1" w:rsidRDefault="002938B1" w:rsidP="007C1E2D">
            <w:pPr>
              <w:spacing w:after="0" w:line="240" w:lineRule="auto"/>
              <w:jc w:val="center"/>
              <w:rPr>
                <w:rFonts w:ascii="Times New Roman" w:hAnsi="Times New Roman"/>
                <w:sz w:val="26"/>
                <w:szCs w:val="26"/>
              </w:rPr>
            </w:pPr>
          </w:p>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Không</w:t>
            </w:r>
          </w:p>
        </w:tc>
        <w:tc>
          <w:tcPr>
            <w:tcW w:w="305" w:type="pct"/>
            <w:vAlign w:val="center"/>
          </w:tcPr>
          <w:p w:rsidR="002938B1" w:rsidRPr="00364F22" w:rsidRDefault="002938B1" w:rsidP="007C1E2D">
            <w:pPr>
              <w:spacing w:after="0" w:line="240" w:lineRule="auto"/>
              <w:jc w:val="center"/>
              <w:rPr>
                <w:rFonts w:ascii="Times New Roman" w:hAnsi="Times New Roman"/>
                <w:sz w:val="26"/>
                <w:szCs w:val="26"/>
              </w:rPr>
            </w:pPr>
            <w:r>
              <w:rPr>
                <w:rFonts w:ascii="Times New Roman" w:hAnsi="Times New Roman"/>
                <w:sz w:val="26"/>
                <w:szCs w:val="26"/>
              </w:rPr>
              <w:t>Không</w:t>
            </w:r>
          </w:p>
        </w:tc>
      </w:tr>
    </w:tbl>
    <w:p w:rsidR="0085344F" w:rsidRPr="00A867D7" w:rsidRDefault="0085344F">
      <w:pPr>
        <w:rPr>
          <w:rFonts w:asciiTheme="majorHAnsi" w:hAnsiTheme="majorHAnsi"/>
        </w:rPr>
      </w:pPr>
    </w:p>
    <w:sectPr w:rsidR="0085344F" w:rsidRPr="00A867D7" w:rsidSect="000518FE">
      <w:pgSz w:w="16840" w:h="11907" w:orient="landscape" w:code="9"/>
      <w:pgMar w:top="851" w:right="851" w:bottom="851" w:left="102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C5" w:rsidRDefault="00F243C5">
      <w:pPr>
        <w:spacing w:after="0" w:line="240" w:lineRule="auto"/>
      </w:pPr>
      <w:r>
        <w:separator/>
      </w:r>
    </w:p>
  </w:endnote>
  <w:endnote w:type="continuationSeparator" w:id="0">
    <w:p w:rsidR="00F243C5" w:rsidRDefault="00F2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C5" w:rsidRDefault="00F243C5">
      <w:pPr>
        <w:spacing w:after="0" w:line="240" w:lineRule="auto"/>
      </w:pPr>
      <w:r>
        <w:separator/>
      </w:r>
    </w:p>
  </w:footnote>
  <w:footnote w:type="continuationSeparator" w:id="0">
    <w:p w:rsidR="00F243C5" w:rsidRDefault="00F24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C9A" w:rsidRPr="00F770D0" w:rsidRDefault="003624F3" w:rsidP="008E5ECF">
    <w:pPr>
      <w:pStyle w:val="Header"/>
      <w:spacing w:before="120" w:after="120"/>
      <w:jc w:val="center"/>
      <w:rPr>
        <w:rFonts w:ascii="Times New Roman" w:hAnsi="Times New Roman"/>
        <w:sz w:val="28"/>
        <w:szCs w:val="28"/>
      </w:rPr>
    </w:pPr>
    <w:r w:rsidRPr="00F770D0">
      <w:rPr>
        <w:rFonts w:ascii="Times New Roman" w:hAnsi="Times New Roman"/>
        <w:sz w:val="28"/>
        <w:szCs w:val="28"/>
      </w:rPr>
      <w:fldChar w:fldCharType="begin"/>
    </w:r>
    <w:r w:rsidRPr="00F770D0">
      <w:rPr>
        <w:rFonts w:ascii="Times New Roman" w:hAnsi="Times New Roman"/>
        <w:sz w:val="28"/>
        <w:szCs w:val="28"/>
      </w:rPr>
      <w:instrText>PAGE   \* MERGEFORMAT</w:instrText>
    </w:r>
    <w:r w:rsidRPr="00F770D0">
      <w:rPr>
        <w:rFonts w:ascii="Times New Roman" w:hAnsi="Times New Roman"/>
        <w:sz w:val="28"/>
        <w:szCs w:val="28"/>
      </w:rPr>
      <w:fldChar w:fldCharType="separate"/>
    </w:r>
    <w:r w:rsidR="00D21980" w:rsidRPr="00D21980">
      <w:rPr>
        <w:rFonts w:ascii="Times New Roman" w:hAnsi="Times New Roman"/>
        <w:noProof/>
        <w:sz w:val="28"/>
        <w:szCs w:val="28"/>
        <w:lang w:val="vi-VN"/>
      </w:rPr>
      <w:t>4</w:t>
    </w:r>
    <w:r w:rsidRPr="00F770D0">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E5AA6"/>
    <w:multiLevelType w:val="multilevel"/>
    <w:tmpl w:val="C232B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FE559C"/>
    <w:multiLevelType w:val="multilevel"/>
    <w:tmpl w:val="233884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2E"/>
    <w:rsid w:val="000010CA"/>
    <w:rsid w:val="00004668"/>
    <w:rsid w:val="00012BA5"/>
    <w:rsid w:val="00036584"/>
    <w:rsid w:val="00042AB4"/>
    <w:rsid w:val="000518FE"/>
    <w:rsid w:val="00056A93"/>
    <w:rsid w:val="00070A8D"/>
    <w:rsid w:val="00086551"/>
    <w:rsid w:val="00092395"/>
    <w:rsid w:val="000C7239"/>
    <w:rsid w:val="000D1B93"/>
    <w:rsid w:val="0010200E"/>
    <w:rsid w:val="00117702"/>
    <w:rsid w:val="001471CF"/>
    <w:rsid w:val="00160731"/>
    <w:rsid w:val="0016633B"/>
    <w:rsid w:val="001914B6"/>
    <w:rsid w:val="00191D30"/>
    <w:rsid w:val="001954DC"/>
    <w:rsid w:val="001A1915"/>
    <w:rsid w:val="001A4331"/>
    <w:rsid w:val="001A5FE0"/>
    <w:rsid w:val="001A75D7"/>
    <w:rsid w:val="001B64A5"/>
    <w:rsid w:val="001B7DA6"/>
    <w:rsid w:val="001E58AA"/>
    <w:rsid w:val="001E789C"/>
    <w:rsid w:val="00210DDB"/>
    <w:rsid w:val="00262362"/>
    <w:rsid w:val="00273F52"/>
    <w:rsid w:val="002938B1"/>
    <w:rsid w:val="00295665"/>
    <w:rsid w:val="00297A56"/>
    <w:rsid w:val="002B5434"/>
    <w:rsid w:val="002B6C40"/>
    <w:rsid w:val="002C4E85"/>
    <w:rsid w:val="002E6EE8"/>
    <w:rsid w:val="002E6F51"/>
    <w:rsid w:val="002F1F12"/>
    <w:rsid w:val="00306DE1"/>
    <w:rsid w:val="003214FD"/>
    <w:rsid w:val="00325F1C"/>
    <w:rsid w:val="00326B7A"/>
    <w:rsid w:val="003624F3"/>
    <w:rsid w:val="00365D28"/>
    <w:rsid w:val="003769BD"/>
    <w:rsid w:val="003801DC"/>
    <w:rsid w:val="003856B3"/>
    <w:rsid w:val="00385A6A"/>
    <w:rsid w:val="00396413"/>
    <w:rsid w:val="003A28D9"/>
    <w:rsid w:val="003A7D1E"/>
    <w:rsid w:val="003B0D23"/>
    <w:rsid w:val="003B4559"/>
    <w:rsid w:val="003D01C1"/>
    <w:rsid w:val="003D3EB2"/>
    <w:rsid w:val="003E4EE7"/>
    <w:rsid w:val="003E725C"/>
    <w:rsid w:val="003F01A9"/>
    <w:rsid w:val="004009E3"/>
    <w:rsid w:val="0043176E"/>
    <w:rsid w:val="0046080A"/>
    <w:rsid w:val="0046775E"/>
    <w:rsid w:val="0047166B"/>
    <w:rsid w:val="004C1618"/>
    <w:rsid w:val="004D631D"/>
    <w:rsid w:val="004E7A5A"/>
    <w:rsid w:val="004F5D70"/>
    <w:rsid w:val="005011A9"/>
    <w:rsid w:val="0050603C"/>
    <w:rsid w:val="00512BD2"/>
    <w:rsid w:val="00565ED5"/>
    <w:rsid w:val="005709BF"/>
    <w:rsid w:val="005A644A"/>
    <w:rsid w:val="005A7135"/>
    <w:rsid w:val="005D60BD"/>
    <w:rsid w:val="005E670F"/>
    <w:rsid w:val="005F2A6A"/>
    <w:rsid w:val="005F65ED"/>
    <w:rsid w:val="005F7B60"/>
    <w:rsid w:val="00606C56"/>
    <w:rsid w:val="00607CC9"/>
    <w:rsid w:val="00644CB0"/>
    <w:rsid w:val="0066011D"/>
    <w:rsid w:val="00660B95"/>
    <w:rsid w:val="00665AFA"/>
    <w:rsid w:val="006724FB"/>
    <w:rsid w:val="00684EBA"/>
    <w:rsid w:val="006A1598"/>
    <w:rsid w:val="006E0C2C"/>
    <w:rsid w:val="00704570"/>
    <w:rsid w:val="0070790B"/>
    <w:rsid w:val="0071541D"/>
    <w:rsid w:val="00730D49"/>
    <w:rsid w:val="0073101B"/>
    <w:rsid w:val="007410B7"/>
    <w:rsid w:val="00752D17"/>
    <w:rsid w:val="00763DE8"/>
    <w:rsid w:val="007706DA"/>
    <w:rsid w:val="00775371"/>
    <w:rsid w:val="007872A4"/>
    <w:rsid w:val="007966A1"/>
    <w:rsid w:val="007A18F9"/>
    <w:rsid w:val="007C1E2D"/>
    <w:rsid w:val="007D29E6"/>
    <w:rsid w:val="007E0636"/>
    <w:rsid w:val="007F330A"/>
    <w:rsid w:val="0080012A"/>
    <w:rsid w:val="00806ED2"/>
    <w:rsid w:val="0085344F"/>
    <w:rsid w:val="008B181E"/>
    <w:rsid w:val="008C244C"/>
    <w:rsid w:val="009052E6"/>
    <w:rsid w:val="0092222F"/>
    <w:rsid w:val="009623B5"/>
    <w:rsid w:val="00964D5C"/>
    <w:rsid w:val="00971E04"/>
    <w:rsid w:val="009759DC"/>
    <w:rsid w:val="009904F1"/>
    <w:rsid w:val="009A1C21"/>
    <w:rsid w:val="009A3E33"/>
    <w:rsid w:val="009A712E"/>
    <w:rsid w:val="009C160E"/>
    <w:rsid w:val="009D5314"/>
    <w:rsid w:val="009F0D54"/>
    <w:rsid w:val="009F5EE8"/>
    <w:rsid w:val="00A20919"/>
    <w:rsid w:val="00A26C30"/>
    <w:rsid w:val="00A628E9"/>
    <w:rsid w:val="00A71A0E"/>
    <w:rsid w:val="00A867D7"/>
    <w:rsid w:val="00AB26CC"/>
    <w:rsid w:val="00AB6375"/>
    <w:rsid w:val="00AF0260"/>
    <w:rsid w:val="00AF142D"/>
    <w:rsid w:val="00B069F6"/>
    <w:rsid w:val="00B17C44"/>
    <w:rsid w:val="00B211E8"/>
    <w:rsid w:val="00B21407"/>
    <w:rsid w:val="00B458EA"/>
    <w:rsid w:val="00B5311C"/>
    <w:rsid w:val="00B74FE0"/>
    <w:rsid w:val="00B773C0"/>
    <w:rsid w:val="00BA1698"/>
    <w:rsid w:val="00BA2F93"/>
    <w:rsid w:val="00BF312B"/>
    <w:rsid w:val="00C07413"/>
    <w:rsid w:val="00C10F31"/>
    <w:rsid w:val="00C2152E"/>
    <w:rsid w:val="00C6215E"/>
    <w:rsid w:val="00C74527"/>
    <w:rsid w:val="00CA1360"/>
    <w:rsid w:val="00CC3A40"/>
    <w:rsid w:val="00D03750"/>
    <w:rsid w:val="00D21980"/>
    <w:rsid w:val="00D268BC"/>
    <w:rsid w:val="00D3654F"/>
    <w:rsid w:val="00D7156E"/>
    <w:rsid w:val="00DA5A65"/>
    <w:rsid w:val="00E21CED"/>
    <w:rsid w:val="00E35D46"/>
    <w:rsid w:val="00E66EF0"/>
    <w:rsid w:val="00E904C9"/>
    <w:rsid w:val="00EB2B97"/>
    <w:rsid w:val="00EE0B6F"/>
    <w:rsid w:val="00EE319E"/>
    <w:rsid w:val="00EE7686"/>
    <w:rsid w:val="00F03354"/>
    <w:rsid w:val="00F04ED9"/>
    <w:rsid w:val="00F16BA0"/>
    <w:rsid w:val="00F21345"/>
    <w:rsid w:val="00F243C5"/>
    <w:rsid w:val="00F263F2"/>
    <w:rsid w:val="00F35527"/>
    <w:rsid w:val="00F51388"/>
    <w:rsid w:val="00FA76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8634"/>
  <w15:docId w15:val="{F93E112A-FABB-4B23-BD24-DF718245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12E"/>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9A712E"/>
    <w:rPr>
      <w:rFonts w:ascii="Calibri" w:eastAsia="Calibri" w:hAnsi="Calibri" w:cs="Times New Roman"/>
      <w:lang w:val="x-none" w:eastAsia="x-none"/>
    </w:rPr>
  </w:style>
  <w:style w:type="character" w:customStyle="1" w:styleId="fontstyle01">
    <w:name w:val="fontstyle01"/>
    <w:rsid w:val="009A712E"/>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117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02"/>
    <w:rPr>
      <w:rFonts w:ascii="Segoe UI" w:hAnsi="Segoe UI" w:cs="Segoe UI"/>
      <w:sz w:val="18"/>
      <w:szCs w:val="18"/>
    </w:rPr>
  </w:style>
  <w:style w:type="paragraph" w:styleId="ListParagraph">
    <w:name w:val="List Paragraph"/>
    <w:basedOn w:val="Normal"/>
    <w:uiPriority w:val="34"/>
    <w:qFormat/>
    <w:rsid w:val="008C244C"/>
    <w:pPr>
      <w:ind w:left="720"/>
      <w:contextualSpacing/>
    </w:pPr>
  </w:style>
  <w:style w:type="paragraph" w:styleId="FootnoteText">
    <w:name w:val="footnote text"/>
    <w:basedOn w:val="Normal"/>
    <w:link w:val="FootnoteTextChar"/>
    <w:uiPriority w:val="99"/>
    <w:semiHidden/>
    <w:unhideWhenUsed/>
    <w:rsid w:val="00DA5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A65"/>
    <w:rPr>
      <w:sz w:val="20"/>
      <w:szCs w:val="20"/>
    </w:rPr>
  </w:style>
  <w:style w:type="character" w:styleId="FootnoteReference">
    <w:name w:val="footnote reference"/>
    <w:basedOn w:val="DefaultParagraphFont"/>
    <w:uiPriority w:val="99"/>
    <w:semiHidden/>
    <w:unhideWhenUsed/>
    <w:rsid w:val="00DA5A65"/>
    <w:rPr>
      <w:vertAlign w:val="superscript"/>
    </w:rPr>
  </w:style>
  <w:style w:type="character" w:customStyle="1" w:styleId="Vnbnnidung">
    <w:name w:val="Văn bản nội dung_"/>
    <w:basedOn w:val="DefaultParagraphFont"/>
    <w:link w:val="Vnbnnidung0"/>
    <w:rsid w:val="0070790B"/>
    <w:rPr>
      <w:rFonts w:ascii="Times New Roman" w:eastAsia="Times New Roman" w:hAnsi="Times New Roman" w:cs="Times New Roman"/>
      <w:sz w:val="28"/>
      <w:szCs w:val="28"/>
    </w:rPr>
  </w:style>
  <w:style w:type="character" w:customStyle="1" w:styleId="Tiu1">
    <w:name w:val="Tiêu đề #1_"/>
    <w:basedOn w:val="DefaultParagraphFont"/>
    <w:link w:val="Tiu10"/>
    <w:rsid w:val="0070790B"/>
    <w:rPr>
      <w:rFonts w:ascii="Times New Roman" w:eastAsia="Times New Roman" w:hAnsi="Times New Roman" w:cs="Times New Roman"/>
      <w:b/>
      <w:bCs/>
      <w:sz w:val="28"/>
      <w:szCs w:val="28"/>
    </w:rPr>
  </w:style>
  <w:style w:type="character" w:customStyle="1" w:styleId="Tiu2">
    <w:name w:val="Tiêu đề #2_"/>
    <w:basedOn w:val="DefaultParagraphFont"/>
    <w:link w:val="Tiu20"/>
    <w:rsid w:val="0070790B"/>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70790B"/>
    <w:pPr>
      <w:widowControl w:val="0"/>
      <w:spacing w:after="60" w:line="240"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rsid w:val="0070790B"/>
    <w:pPr>
      <w:widowControl w:val="0"/>
      <w:spacing w:after="210" w:line="240" w:lineRule="auto"/>
      <w:jc w:val="center"/>
      <w:outlineLvl w:val="0"/>
    </w:pPr>
    <w:rPr>
      <w:rFonts w:ascii="Times New Roman" w:eastAsia="Times New Roman" w:hAnsi="Times New Roman" w:cs="Times New Roman"/>
      <w:b/>
      <w:bCs/>
      <w:sz w:val="28"/>
      <w:szCs w:val="28"/>
    </w:rPr>
  </w:style>
  <w:style w:type="paragraph" w:customStyle="1" w:styleId="Tiu20">
    <w:name w:val="Tiêu đề #2"/>
    <w:basedOn w:val="Normal"/>
    <w:link w:val="Tiu2"/>
    <w:rsid w:val="0070790B"/>
    <w:pPr>
      <w:widowControl w:val="0"/>
      <w:spacing w:after="50" w:line="240" w:lineRule="auto"/>
      <w:ind w:firstLine="740"/>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Luu Tru 1 _PhuongOt</cp:lastModifiedBy>
  <cp:revision>29</cp:revision>
  <cp:lastPrinted>2024-06-25T07:35:00Z</cp:lastPrinted>
  <dcterms:created xsi:type="dcterms:W3CDTF">2024-06-27T09:40:00Z</dcterms:created>
  <dcterms:modified xsi:type="dcterms:W3CDTF">2024-09-09T08:41:00Z</dcterms:modified>
</cp:coreProperties>
</file>